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DC068" w14:textId="77777777" w:rsidR="00287378" w:rsidRDefault="00287378" w:rsidP="00F1239F">
      <w:pPr>
        <w:spacing w:before="120" w:after="120"/>
        <w:rPr>
          <w:rFonts w:ascii="Verdana" w:hAnsi="Verdana"/>
          <w:b/>
          <w:color w:val="002060"/>
          <w:sz w:val="20"/>
          <w:lang w:val="en-GB"/>
        </w:rPr>
      </w:pPr>
    </w:p>
    <w:p w14:paraId="41BB3757" w14:textId="77777777" w:rsidR="0027424A" w:rsidRPr="00B3371A" w:rsidRDefault="00932155" w:rsidP="002C566C">
      <w:pPr>
        <w:tabs>
          <w:tab w:val="left" w:pos="1080"/>
          <w:tab w:val="center" w:pos="5032"/>
        </w:tabs>
        <w:spacing w:before="120" w:after="360"/>
        <w:ind w:right="-284"/>
        <w:jc w:val="center"/>
        <w:rPr>
          <w:rFonts w:ascii="Verdana" w:hAnsi="Verdana" w:cstheme="minorHAnsi"/>
          <w:b/>
          <w:color w:val="002060"/>
          <w:sz w:val="28"/>
          <w:szCs w:val="28"/>
        </w:rPr>
      </w:pPr>
      <w:r w:rsidRPr="00B3371A">
        <w:rPr>
          <w:rFonts w:ascii="Verdana" w:hAnsi="Verdana" w:cstheme="minorHAnsi"/>
          <w:b/>
          <w:color w:val="002060"/>
          <w:sz w:val="28"/>
          <w:szCs w:val="28"/>
        </w:rPr>
        <w:t xml:space="preserve">Inštrukcie k používaniu Zmluvy o štúdiu </w:t>
      </w:r>
      <w:r w:rsidR="00B3371A">
        <w:rPr>
          <w:rFonts w:ascii="Verdana" w:hAnsi="Verdana" w:cstheme="minorHAnsi"/>
          <w:b/>
          <w:color w:val="002060"/>
          <w:sz w:val="28"/>
          <w:szCs w:val="28"/>
        </w:rPr>
        <w:br/>
      </w:r>
    </w:p>
    <w:p w14:paraId="4646CB1D" w14:textId="77777777" w:rsidR="00B3371A" w:rsidRDefault="00B3371A" w:rsidP="00B3371A">
      <w:pPr>
        <w:spacing w:after="0" w:line="240" w:lineRule="auto"/>
        <w:ind w:left="-567" w:right="-142"/>
        <w:jc w:val="both"/>
        <w:rPr>
          <w:rFonts w:eastAsia="Calibri" w:cs="Calibri"/>
        </w:rPr>
      </w:pPr>
      <w:r>
        <w:rPr>
          <w:rFonts w:eastAsia="Calibri" w:cs="Calibri"/>
        </w:rPr>
        <w:t>Cieľom</w:t>
      </w:r>
      <w:r w:rsidRPr="00960B00">
        <w:rPr>
          <w:rFonts w:eastAsia="Calibri" w:cs="Calibri"/>
        </w:rPr>
        <w:t xml:space="preserve"> Zmluvy o štúdiu je zabezpečiť transparentnú a účinnú prípravu štúdia v zahraničí a zaistiť, aby boli študentovi uznané úspešne ukončené predmety v zahraničí.  </w:t>
      </w:r>
    </w:p>
    <w:p w14:paraId="24EAEE74" w14:textId="77777777" w:rsidR="00B3371A" w:rsidRPr="00960B00" w:rsidRDefault="00B3371A" w:rsidP="00B3371A">
      <w:pPr>
        <w:spacing w:after="0" w:line="240" w:lineRule="auto"/>
        <w:ind w:left="-567" w:right="-142"/>
        <w:jc w:val="both"/>
        <w:rPr>
          <w:rFonts w:eastAsia="Calibri" w:cs="Calibri"/>
        </w:rPr>
      </w:pPr>
    </w:p>
    <w:p w14:paraId="63CAA697" w14:textId="77777777" w:rsidR="009B71B2" w:rsidRPr="00960B00" w:rsidRDefault="00EC76F7" w:rsidP="008A32B9">
      <w:pPr>
        <w:spacing w:after="0" w:line="240" w:lineRule="auto"/>
        <w:ind w:left="-567" w:right="-142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Tento v</w:t>
      </w:r>
      <w:r w:rsidR="00932155" w:rsidRPr="00960B00">
        <w:rPr>
          <w:rFonts w:eastAsia="Times New Roman" w:cstheme="minorHAnsi"/>
        </w:rPr>
        <w:t xml:space="preserve">zor </w:t>
      </w:r>
      <w:r w:rsidR="00D37194" w:rsidRPr="00960B00">
        <w:rPr>
          <w:rFonts w:eastAsia="Times New Roman" w:cstheme="minorHAnsi"/>
        </w:rPr>
        <w:t xml:space="preserve">sa používa pri Erasmus+ mobilite </w:t>
      </w:r>
      <w:r w:rsidR="009B71B2" w:rsidRPr="00960B00">
        <w:rPr>
          <w:rFonts w:eastAsia="Times New Roman" w:cstheme="minorHAnsi"/>
        </w:rPr>
        <w:t>-</w:t>
      </w:r>
      <w:r w:rsidR="00D37194" w:rsidRPr="00960B00">
        <w:rPr>
          <w:rFonts w:eastAsia="Times New Roman" w:cstheme="minorHAnsi"/>
        </w:rPr>
        <w:t xml:space="preserve"> štúdi</w:t>
      </w:r>
      <w:r w:rsidR="009B71B2" w:rsidRPr="00960B00">
        <w:rPr>
          <w:rFonts w:eastAsia="Times New Roman" w:cstheme="minorHAnsi"/>
        </w:rPr>
        <w:t>um</w:t>
      </w:r>
      <w:r w:rsidR="00D37194" w:rsidRPr="00960B00">
        <w:rPr>
          <w:rFonts w:eastAsia="Times New Roman" w:cstheme="minorHAnsi"/>
        </w:rPr>
        <w:t xml:space="preserve"> v krajinách programu (KA1), pri </w:t>
      </w:r>
      <w:r w:rsidR="009B71B2" w:rsidRPr="00960B00">
        <w:rPr>
          <w:rFonts w:eastAsia="Times New Roman" w:cstheme="minorHAnsi"/>
        </w:rPr>
        <w:t xml:space="preserve">Erasmus+ </w:t>
      </w:r>
      <w:r w:rsidR="00D37194" w:rsidRPr="00960B00">
        <w:rPr>
          <w:rFonts w:eastAsia="Times New Roman" w:cstheme="minorHAnsi"/>
        </w:rPr>
        <w:t xml:space="preserve">mobilite </w:t>
      </w:r>
      <w:r w:rsidR="009B71B2" w:rsidRPr="00960B00">
        <w:rPr>
          <w:rFonts w:eastAsia="Times New Roman" w:cstheme="minorHAnsi"/>
        </w:rPr>
        <w:t xml:space="preserve">–štúdium </w:t>
      </w:r>
      <w:r w:rsidR="00960B00" w:rsidRPr="00960B00">
        <w:rPr>
          <w:rFonts w:eastAsia="Times New Roman" w:cstheme="minorHAnsi"/>
        </w:rPr>
        <w:t>medzi kraj</w:t>
      </w:r>
      <w:r w:rsidR="00D37194" w:rsidRPr="00960B00">
        <w:rPr>
          <w:rFonts w:eastAsia="Times New Roman" w:cstheme="minorHAnsi"/>
        </w:rPr>
        <w:t>inou programu a partnerskou krajinou (KA1) a pri projektoch Budovan</w:t>
      </w:r>
      <w:r w:rsidR="001A733F">
        <w:rPr>
          <w:rFonts w:eastAsia="Times New Roman" w:cstheme="minorHAnsi"/>
        </w:rPr>
        <w:t>ie</w:t>
      </w:r>
      <w:r w:rsidR="00D37194" w:rsidRPr="00960B00">
        <w:rPr>
          <w:rFonts w:eastAsia="Times New Roman" w:cstheme="minorHAnsi"/>
        </w:rPr>
        <w:t xml:space="preserve"> kapacít</w:t>
      </w:r>
      <w:r w:rsidR="009B71B2" w:rsidRPr="00960B00">
        <w:rPr>
          <w:rFonts w:eastAsia="Times New Roman" w:cstheme="minorHAnsi"/>
        </w:rPr>
        <w:t xml:space="preserve"> vo vysokoškolskom sektore</w:t>
      </w:r>
      <w:r w:rsidR="00D37194" w:rsidRPr="00960B00">
        <w:rPr>
          <w:rFonts w:eastAsia="Times New Roman" w:cstheme="minorHAnsi"/>
        </w:rPr>
        <w:t xml:space="preserve">, </w:t>
      </w:r>
      <w:r w:rsidR="00091687" w:rsidRPr="00960B00">
        <w:rPr>
          <w:rFonts w:eastAsia="Times New Roman" w:cstheme="minorHAnsi"/>
        </w:rPr>
        <w:t>do</w:t>
      </w:r>
      <w:r w:rsidR="009A3CB0" w:rsidRPr="00960B00">
        <w:rPr>
          <w:rFonts w:eastAsia="Times New Roman" w:cstheme="minorHAnsi"/>
        </w:rPr>
        <w:t> ktorých sú zapojené</w:t>
      </w:r>
      <w:r w:rsidR="00D37194" w:rsidRPr="00960B00">
        <w:rPr>
          <w:rFonts w:eastAsia="Times New Roman" w:cstheme="minorHAnsi"/>
        </w:rPr>
        <w:t xml:space="preserve"> partnerské krajiny (KA2). </w:t>
      </w:r>
    </w:p>
    <w:p w14:paraId="7065CF83" w14:textId="77777777" w:rsidR="008A32B9" w:rsidRPr="00960B00" w:rsidRDefault="008A32B9" w:rsidP="009B71B2">
      <w:pPr>
        <w:spacing w:after="0" w:line="240" w:lineRule="auto"/>
        <w:ind w:left="-567" w:right="-567"/>
        <w:jc w:val="both"/>
        <w:rPr>
          <w:rFonts w:eastAsia="Calibri" w:cs="Calibri"/>
        </w:rPr>
      </w:pPr>
    </w:p>
    <w:p w14:paraId="0CD6BA92" w14:textId="77777777" w:rsidR="0027424A" w:rsidRDefault="002E54C2" w:rsidP="008A32B9">
      <w:pPr>
        <w:keepNext/>
        <w:keepLines/>
        <w:spacing w:after="0" w:line="240" w:lineRule="auto"/>
        <w:ind w:left="-567" w:right="-142"/>
        <w:jc w:val="both"/>
        <w:rPr>
          <w:rFonts w:eastAsia="Calibri" w:cs="Calibri"/>
        </w:rPr>
      </w:pPr>
      <w:r w:rsidRPr="00960B00">
        <w:rPr>
          <w:rFonts w:eastAsia="Calibri" w:cs="Calibri"/>
          <w:u w:val="single"/>
        </w:rPr>
        <w:t>Odporúčame</w:t>
      </w:r>
      <w:r w:rsidRPr="00960B00">
        <w:rPr>
          <w:rFonts w:eastAsia="Calibri" w:cs="Calibri"/>
        </w:rPr>
        <w:t xml:space="preserve"> používať tento vzor</w:t>
      </w:r>
      <w:r w:rsidR="002C566C">
        <w:rPr>
          <w:rFonts w:eastAsia="Calibri" w:cs="Calibri"/>
        </w:rPr>
        <w:t xml:space="preserve"> Zmluvy o štúdiu</w:t>
      </w:r>
      <w:r w:rsidRPr="00960B00">
        <w:rPr>
          <w:rFonts w:eastAsia="Calibri" w:cs="Calibri"/>
        </w:rPr>
        <w:t xml:space="preserve">. Ak však vysokoškolské inštitúcie </w:t>
      </w:r>
      <w:r w:rsidR="00680C56" w:rsidRPr="00960B00">
        <w:rPr>
          <w:rFonts w:eastAsia="Calibri" w:cs="Calibri"/>
        </w:rPr>
        <w:t xml:space="preserve">majú </w:t>
      </w:r>
      <w:r w:rsidRPr="00960B00">
        <w:rPr>
          <w:rFonts w:eastAsia="Calibri" w:cs="Calibri"/>
        </w:rPr>
        <w:t>vlastný informačný systém na vytvorenie Zmluvy o štúdiu alebo Výpisu výsledkov, môžu ho naďalej používať</w:t>
      </w:r>
      <w:r w:rsidR="00680C56">
        <w:rPr>
          <w:rFonts w:eastAsia="Calibri" w:cs="Calibri"/>
        </w:rPr>
        <w:t>. Dôležité je, aby</w:t>
      </w:r>
      <w:r w:rsidR="002C566C">
        <w:rPr>
          <w:rFonts w:eastAsia="Calibri" w:cs="Calibri"/>
        </w:rPr>
        <w:t xml:space="preserve"> v ňom </w:t>
      </w:r>
      <w:r w:rsidR="00680C56">
        <w:rPr>
          <w:rFonts w:eastAsia="Calibri" w:cs="Calibri"/>
        </w:rPr>
        <w:t>boli zahrnu</w:t>
      </w:r>
      <w:r w:rsidR="002C566C">
        <w:rPr>
          <w:rFonts w:eastAsia="Calibri" w:cs="Calibri"/>
        </w:rPr>
        <w:t>té všetky informácie uvedené v tomto vzore. Ďalšie informácie môžu byť pridané ak je to potrebné (napr. informácie o koordinátorovi konzorcia)</w:t>
      </w:r>
      <w:r w:rsidR="00680C56">
        <w:rPr>
          <w:rFonts w:eastAsia="Calibri" w:cs="Calibri"/>
        </w:rPr>
        <w:t xml:space="preserve"> a</w:t>
      </w:r>
      <w:r w:rsidR="002C566C">
        <w:rPr>
          <w:rFonts w:eastAsia="Calibri" w:cs="Calibri"/>
        </w:rPr>
        <w:t> </w:t>
      </w:r>
      <w:r w:rsidR="00680C56">
        <w:rPr>
          <w:rFonts w:eastAsia="Calibri" w:cs="Calibri"/>
        </w:rPr>
        <w:t>f</w:t>
      </w:r>
      <w:r w:rsidR="002C566C">
        <w:rPr>
          <w:rFonts w:eastAsia="Calibri" w:cs="Calibri"/>
        </w:rPr>
        <w:t xml:space="preserve">ormát dokumentu </w:t>
      </w:r>
      <w:r w:rsidR="00680C56">
        <w:rPr>
          <w:rFonts w:eastAsia="Calibri" w:cs="Calibri"/>
        </w:rPr>
        <w:t xml:space="preserve">(napr. veľkosť písma a farba) </w:t>
      </w:r>
      <w:r w:rsidR="002C566C">
        <w:rPr>
          <w:rFonts w:eastAsia="Calibri" w:cs="Calibri"/>
        </w:rPr>
        <w:t xml:space="preserve">môže byť </w:t>
      </w:r>
      <w:r w:rsidR="00680C56">
        <w:rPr>
          <w:rFonts w:eastAsia="Calibri" w:cs="Calibri"/>
        </w:rPr>
        <w:t xml:space="preserve">tiež </w:t>
      </w:r>
      <w:r w:rsidR="002C566C">
        <w:rPr>
          <w:rFonts w:eastAsia="Calibri" w:cs="Calibri"/>
        </w:rPr>
        <w:t>prispôsobený.</w:t>
      </w:r>
      <w:r w:rsidRPr="00960B00">
        <w:rPr>
          <w:rFonts w:eastAsia="Calibri" w:cs="Calibri"/>
        </w:rPr>
        <w:t xml:space="preserve"> </w:t>
      </w:r>
    </w:p>
    <w:p w14:paraId="24C02EC2" w14:textId="77777777" w:rsidR="000B0892" w:rsidRPr="00960B00" w:rsidRDefault="000B0892" w:rsidP="008A32B9">
      <w:pPr>
        <w:keepNext/>
        <w:keepLines/>
        <w:spacing w:after="0" w:line="240" w:lineRule="auto"/>
        <w:ind w:left="-567" w:right="-142"/>
        <w:jc w:val="both"/>
        <w:rPr>
          <w:rFonts w:cstheme="minorHAnsi"/>
        </w:rPr>
      </w:pPr>
    </w:p>
    <w:p w14:paraId="7BCE9965" w14:textId="77777777" w:rsidR="0027424A" w:rsidRPr="00960B00" w:rsidRDefault="0027424A" w:rsidP="009B71B2">
      <w:pPr>
        <w:spacing w:after="0" w:line="240" w:lineRule="auto"/>
        <w:ind w:left="-567" w:right="-284"/>
        <w:jc w:val="both"/>
        <w:rPr>
          <w:rFonts w:cstheme="minorHAnsi"/>
        </w:rPr>
      </w:pPr>
    </w:p>
    <w:p w14:paraId="3FDFBE7D" w14:textId="77777777" w:rsidR="0027424A" w:rsidRPr="00960B00" w:rsidRDefault="0048490B" w:rsidP="009B71B2">
      <w:pPr>
        <w:spacing w:after="0" w:line="240" w:lineRule="auto"/>
        <w:ind w:left="-567" w:right="-284"/>
        <w:jc w:val="center"/>
        <w:rPr>
          <w:rFonts w:cstheme="minorHAnsi"/>
          <w:b/>
          <w:color w:val="002060"/>
        </w:rPr>
      </w:pPr>
      <w:r w:rsidRPr="00960B00">
        <w:rPr>
          <w:rFonts w:cstheme="minorHAnsi"/>
          <w:b/>
          <w:color w:val="002060"/>
        </w:rPr>
        <w:t>PRED MOBILITOU</w:t>
      </w:r>
    </w:p>
    <w:p w14:paraId="059B9290" w14:textId="77777777" w:rsidR="008A32B9" w:rsidRPr="00960B00" w:rsidRDefault="008A32B9" w:rsidP="009B71B2">
      <w:pPr>
        <w:spacing w:after="0" w:line="240" w:lineRule="auto"/>
        <w:ind w:left="-567" w:right="-567"/>
        <w:jc w:val="both"/>
        <w:rPr>
          <w:rFonts w:cstheme="minorHAnsi"/>
          <w:b/>
          <w:u w:val="single"/>
        </w:rPr>
      </w:pPr>
    </w:p>
    <w:p w14:paraId="3C5246ED" w14:textId="77777777" w:rsidR="009B71B2" w:rsidRPr="00960B00" w:rsidRDefault="0048490B" w:rsidP="009B71B2">
      <w:pPr>
        <w:spacing w:after="0" w:line="240" w:lineRule="auto"/>
        <w:ind w:left="-567" w:right="-567"/>
        <w:jc w:val="both"/>
        <w:rPr>
          <w:rFonts w:cstheme="minorHAnsi"/>
          <w:b/>
          <w:u w:val="single"/>
        </w:rPr>
      </w:pPr>
      <w:r w:rsidRPr="00960B00">
        <w:rPr>
          <w:rFonts w:cstheme="minorHAnsi"/>
          <w:b/>
          <w:u w:val="single"/>
        </w:rPr>
        <w:t>Administratívne údaje</w:t>
      </w:r>
    </w:p>
    <w:p w14:paraId="3B77B6CF" w14:textId="77777777" w:rsidR="000B0892" w:rsidRPr="00353D2E" w:rsidRDefault="00671F34" w:rsidP="005104B0">
      <w:pPr>
        <w:spacing w:after="0" w:line="240" w:lineRule="auto"/>
        <w:ind w:left="-567" w:right="-142"/>
        <w:jc w:val="both"/>
        <w:rPr>
          <w:rFonts w:ascii="Calibri" w:eastAsia="Calibri" w:hAnsi="Calibri" w:cs="Calibri"/>
        </w:rPr>
      </w:pPr>
      <w:r>
        <w:rPr>
          <w:rFonts w:cs="Calibri"/>
        </w:rPr>
        <w:t>Pred mobilitou je nevyhnutné</w:t>
      </w:r>
      <w:r w:rsidR="0048490B" w:rsidRPr="00960B00">
        <w:rPr>
          <w:rFonts w:ascii="Calibri" w:eastAsia="Calibri" w:hAnsi="Calibri" w:cs="Calibri"/>
        </w:rPr>
        <w:t xml:space="preserve"> vyplniť </w:t>
      </w:r>
      <w:r w:rsidR="001C2B80">
        <w:rPr>
          <w:rFonts w:ascii="Calibri" w:eastAsia="Calibri" w:hAnsi="Calibri" w:cs="Calibri"/>
        </w:rPr>
        <w:t>na prvej strane</w:t>
      </w:r>
      <w:r w:rsidR="001C2B80" w:rsidRPr="00960B00">
        <w:rPr>
          <w:rFonts w:ascii="Calibri" w:eastAsia="Calibri" w:hAnsi="Calibri" w:cs="Calibri"/>
        </w:rPr>
        <w:t xml:space="preserve"> </w:t>
      </w:r>
      <w:r w:rsidR="0048490B" w:rsidRPr="00960B00">
        <w:rPr>
          <w:rFonts w:ascii="Calibri" w:eastAsia="Calibri" w:hAnsi="Calibri" w:cs="Calibri"/>
        </w:rPr>
        <w:t xml:space="preserve">kontaktné údaje študenta, vysielajúcej a prijímajúcej inštitúcie. </w:t>
      </w:r>
      <w:r w:rsidR="0048490B" w:rsidRPr="00353D2E">
        <w:rPr>
          <w:rFonts w:ascii="Calibri" w:eastAsia="Calibri" w:hAnsi="Calibri" w:cs="Calibri"/>
          <w:i/>
        </w:rPr>
        <w:t>Všetky tri st</w:t>
      </w:r>
      <w:r w:rsidRPr="00353D2E">
        <w:rPr>
          <w:rFonts w:ascii="Calibri" w:eastAsia="Calibri" w:hAnsi="Calibri" w:cs="Calibri"/>
          <w:i/>
        </w:rPr>
        <w:t>r</w:t>
      </w:r>
      <w:r w:rsidR="0048490B" w:rsidRPr="00353D2E">
        <w:rPr>
          <w:rFonts w:ascii="Calibri" w:eastAsia="Calibri" w:hAnsi="Calibri" w:cs="Calibri"/>
          <w:i/>
        </w:rPr>
        <w:t>any musia súhlasiť s časťou vyplnen</w:t>
      </w:r>
      <w:r w:rsidR="0048490B" w:rsidRPr="00353D2E">
        <w:rPr>
          <w:rFonts w:cs="Calibri"/>
          <w:i/>
        </w:rPr>
        <w:t>ou pred mobilitou</w:t>
      </w:r>
      <w:r w:rsidR="001910D4" w:rsidRPr="00353D2E">
        <w:rPr>
          <w:rFonts w:ascii="Calibri" w:eastAsia="Calibri" w:hAnsi="Calibri" w:cs="Calibri"/>
          <w:i/>
        </w:rPr>
        <w:t>.</w:t>
      </w:r>
      <w:r w:rsidR="0048490B" w:rsidRPr="00353D2E">
        <w:rPr>
          <w:rFonts w:ascii="Calibri" w:eastAsia="Calibri" w:hAnsi="Calibri" w:cs="Calibri"/>
        </w:rPr>
        <w:t xml:space="preserve"> </w:t>
      </w:r>
    </w:p>
    <w:p w14:paraId="7AACEC53" w14:textId="77777777" w:rsidR="000B0892" w:rsidRDefault="000B0892" w:rsidP="005104B0">
      <w:pPr>
        <w:spacing w:after="0" w:line="240" w:lineRule="auto"/>
        <w:ind w:left="-567" w:right="-142"/>
        <w:jc w:val="both"/>
        <w:rPr>
          <w:rFonts w:ascii="Calibri" w:eastAsia="Calibri" w:hAnsi="Calibri" w:cs="Calibri"/>
        </w:rPr>
      </w:pPr>
      <w:r w:rsidRPr="00353D2E">
        <w:rPr>
          <w:rFonts w:ascii="Calibri" w:eastAsia="Calibri" w:hAnsi="Calibri" w:cs="Calibri"/>
        </w:rPr>
        <w:t>V prípade, že niektoré administratívne údaje sú už k dispozícií všetkým trom stranám, nie je potrebné ich opakovať v tomto vzore.</w:t>
      </w:r>
    </w:p>
    <w:p w14:paraId="56F33725" w14:textId="77777777" w:rsidR="0048490B" w:rsidRPr="00960B00" w:rsidRDefault="0048490B" w:rsidP="005104B0">
      <w:pPr>
        <w:spacing w:after="0" w:line="240" w:lineRule="auto"/>
        <w:ind w:left="-567" w:right="-142"/>
        <w:jc w:val="both"/>
        <w:rPr>
          <w:rFonts w:cs="Calibri"/>
        </w:rPr>
      </w:pPr>
      <w:r w:rsidRPr="00960B00">
        <w:rPr>
          <w:rFonts w:cs="Calibri"/>
        </w:rPr>
        <w:t>Väčšina</w:t>
      </w:r>
      <w:r w:rsidRPr="00960B00">
        <w:rPr>
          <w:rFonts w:ascii="Calibri" w:eastAsia="Calibri" w:hAnsi="Calibri" w:cs="Calibri"/>
        </w:rPr>
        <w:t xml:space="preserve"> informác</w:t>
      </w:r>
      <w:r w:rsidRPr="00960B00">
        <w:rPr>
          <w:rFonts w:cs="Calibri"/>
        </w:rPr>
        <w:t>ií</w:t>
      </w:r>
      <w:r w:rsidRPr="00960B00">
        <w:rPr>
          <w:rFonts w:ascii="Calibri" w:eastAsia="Calibri" w:hAnsi="Calibri" w:cs="Calibri"/>
        </w:rPr>
        <w:t xml:space="preserve"> </w:t>
      </w:r>
      <w:r w:rsidR="005F46C9">
        <w:rPr>
          <w:rFonts w:ascii="Calibri" w:eastAsia="Calibri" w:hAnsi="Calibri" w:cs="Calibri"/>
        </w:rPr>
        <w:t xml:space="preserve">o študentovi, vysielajúcej a prijímajúcej inštitúcii uvedených na </w:t>
      </w:r>
      <w:r w:rsidRPr="00960B00">
        <w:rPr>
          <w:rFonts w:ascii="Calibri" w:eastAsia="Calibri" w:hAnsi="Calibri" w:cs="Calibri"/>
        </w:rPr>
        <w:t>stran</w:t>
      </w:r>
      <w:r w:rsidR="005F46C9">
        <w:rPr>
          <w:rFonts w:ascii="Calibri" w:eastAsia="Calibri" w:hAnsi="Calibri" w:cs="Calibri"/>
        </w:rPr>
        <w:t>e</w:t>
      </w:r>
      <w:r w:rsidRPr="00960B00">
        <w:rPr>
          <w:rFonts w:ascii="Calibri" w:eastAsia="Calibri" w:hAnsi="Calibri" w:cs="Calibri"/>
        </w:rPr>
        <w:t xml:space="preserve"> 1 mus</w:t>
      </w:r>
      <w:r w:rsidRPr="00960B00">
        <w:rPr>
          <w:rFonts w:cs="Calibri"/>
        </w:rPr>
        <w:t>í</w:t>
      </w:r>
      <w:r w:rsidRPr="00960B00">
        <w:rPr>
          <w:rFonts w:ascii="Calibri" w:eastAsia="Calibri" w:hAnsi="Calibri" w:cs="Calibri"/>
        </w:rPr>
        <w:t xml:space="preserve"> byť </w:t>
      </w:r>
      <w:r w:rsidR="005F46C9">
        <w:rPr>
          <w:rFonts w:ascii="Calibri" w:eastAsia="Calibri" w:hAnsi="Calibri" w:cs="Calibri"/>
        </w:rPr>
        <w:t>vložená</w:t>
      </w:r>
      <w:r w:rsidR="005F46C9" w:rsidRPr="00960B00">
        <w:rPr>
          <w:rFonts w:ascii="Calibri" w:eastAsia="Calibri" w:hAnsi="Calibri" w:cs="Calibri"/>
        </w:rPr>
        <w:t xml:space="preserve"> </w:t>
      </w:r>
      <w:r w:rsidRPr="00960B00">
        <w:rPr>
          <w:rFonts w:ascii="Calibri" w:eastAsia="Calibri" w:hAnsi="Calibri" w:cs="Calibri"/>
        </w:rPr>
        <w:t>do Mobility Tool</w:t>
      </w:r>
      <w:r w:rsidR="004D5863">
        <w:rPr>
          <w:rFonts w:cs="Calibri"/>
        </w:rPr>
        <w:t>+</w:t>
      </w:r>
      <w:r w:rsidRPr="00960B00">
        <w:rPr>
          <w:rFonts w:ascii="Calibri" w:eastAsia="Calibri" w:hAnsi="Calibri" w:cs="Calibri"/>
        </w:rPr>
        <w:t xml:space="preserve">. </w:t>
      </w:r>
    </w:p>
    <w:p w14:paraId="4B975E2F" w14:textId="77777777" w:rsidR="005104B0" w:rsidRPr="00960B00" w:rsidRDefault="005104B0" w:rsidP="00F1239F">
      <w:pPr>
        <w:spacing w:before="120" w:after="120"/>
        <w:ind w:left="-567" w:right="-284"/>
        <w:jc w:val="both"/>
        <w:rPr>
          <w:rFonts w:cstheme="minorHAnsi"/>
          <w:b/>
          <w:u w:val="single"/>
        </w:rPr>
      </w:pPr>
    </w:p>
    <w:p w14:paraId="0904FF74" w14:textId="77777777" w:rsidR="005104B0" w:rsidRPr="00960B00" w:rsidRDefault="009B71B2" w:rsidP="005104B0">
      <w:pPr>
        <w:spacing w:after="0" w:line="240" w:lineRule="auto"/>
        <w:ind w:left="-567"/>
        <w:jc w:val="both"/>
        <w:rPr>
          <w:rFonts w:cstheme="minorHAnsi"/>
          <w:b/>
          <w:u w:val="single"/>
        </w:rPr>
      </w:pPr>
      <w:r w:rsidRPr="00960B00">
        <w:rPr>
          <w:rFonts w:cstheme="minorHAnsi"/>
          <w:b/>
          <w:u w:val="single"/>
        </w:rPr>
        <w:t>Predmety (v</w:t>
      </w:r>
      <w:r w:rsidR="00FC1A43" w:rsidRPr="00960B00">
        <w:rPr>
          <w:rFonts w:cstheme="minorHAnsi"/>
          <w:b/>
          <w:u w:val="single"/>
        </w:rPr>
        <w:t>zdelávacie komponety</w:t>
      </w:r>
      <w:r w:rsidR="00351FFC" w:rsidRPr="00960B00">
        <w:rPr>
          <w:rFonts w:cstheme="minorHAnsi"/>
          <w:b/>
          <w:u w:val="single"/>
        </w:rPr>
        <w:t>, výstupy</w:t>
      </w:r>
      <w:r w:rsidRPr="00960B00">
        <w:rPr>
          <w:rFonts w:cstheme="minorHAnsi"/>
          <w:b/>
          <w:u w:val="single"/>
        </w:rPr>
        <w:t xml:space="preserve">) - </w:t>
      </w:r>
      <w:r w:rsidR="00FC1A43" w:rsidRPr="00960B00">
        <w:rPr>
          <w:rFonts w:cstheme="minorHAnsi"/>
          <w:b/>
          <w:u w:val="single"/>
        </w:rPr>
        <w:t>Tabuľka A a B</w:t>
      </w:r>
    </w:p>
    <w:p w14:paraId="1FC8B878" w14:textId="77777777" w:rsidR="00D6440E" w:rsidRPr="00960B00" w:rsidRDefault="00D6440E" w:rsidP="005104B0">
      <w:pPr>
        <w:spacing w:after="0" w:line="240" w:lineRule="auto"/>
        <w:ind w:left="-567"/>
        <w:jc w:val="both"/>
        <w:rPr>
          <w:rFonts w:eastAsia="Calibri" w:cs="Calibri"/>
        </w:rPr>
      </w:pPr>
      <w:r w:rsidRPr="00960B00">
        <w:rPr>
          <w:rFonts w:eastAsia="Calibri" w:cs="Calibri"/>
        </w:rPr>
        <w:t xml:space="preserve">Navrhnutý program mobility obsahuje </w:t>
      </w:r>
      <w:r w:rsidRPr="000B0892">
        <w:rPr>
          <w:rFonts w:eastAsia="Calibri" w:cs="Calibri"/>
          <w:b/>
        </w:rPr>
        <w:t>predbežný</w:t>
      </w:r>
      <w:r w:rsidRPr="00960B00">
        <w:rPr>
          <w:rFonts w:eastAsia="Calibri" w:cs="Calibri"/>
        </w:rPr>
        <w:t xml:space="preserve"> mesiac začiatku a </w:t>
      </w:r>
      <w:r w:rsidR="007F789F">
        <w:rPr>
          <w:rFonts w:eastAsia="Calibri" w:cs="Calibri"/>
        </w:rPr>
        <w:t>konca</w:t>
      </w:r>
      <w:r w:rsidRPr="00960B00">
        <w:rPr>
          <w:rFonts w:eastAsia="Calibri" w:cs="Calibri"/>
        </w:rPr>
        <w:t xml:space="preserve"> odsúhlaseného študijného programu, ktorého sa študent zúčastní v zahraničí.</w:t>
      </w:r>
    </w:p>
    <w:p w14:paraId="72599754" w14:textId="77777777" w:rsidR="00351FFC" w:rsidRPr="00960B00" w:rsidRDefault="00351FFC" w:rsidP="009B71B2">
      <w:pPr>
        <w:pStyle w:val="EndnoteText"/>
        <w:ind w:left="-567"/>
        <w:jc w:val="both"/>
        <w:rPr>
          <w:rFonts w:eastAsia="Calibri" w:cs="Calibri"/>
          <w:sz w:val="22"/>
        </w:rPr>
      </w:pPr>
    </w:p>
    <w:p w14:paraId="720F5325" w14:textId="77777777" w:rsidR="004F458D" w:rsidRDefault="00D6440E" w:rsidP="004F458D">
      <w:pPr>
        <w:pStyle w:val="EndnoteText"/>
        <w:ind w:left="-567" w:right="-142"/>
        <w:jc w:val="both"/>
        <w:rPr>
          <w:rFonts w:eastAsia="Calibri" w:cs="Calibri"/>
          <w:sz w:val="22"/>
        </w:rPr>
      </w:pPr>
      <w:r w:rsidRPr="00960B00">
        <w:rPr>
          <w:rFonts w:eastAsia="Calibri" w:cs="Calibri"/>
          <w:sz w:val="22"/>
        </w:rPr>
        <w:t>Zmluva o štúdiu musí zahŕňať všetky predmety, ktoré študent absolvuje v prijímajúcej inštitúcii (tabuľka A)</w:t>
      </w:r>
      <w:r w:rsidR="005F46C9">
        <w:rPr>
          <w:rFonts w:eastAsia="Calibri" w:cs="Calibri"/>
          <w:sz w:val="22"/>
        </w:rPr>
        <w:t>,</w:t>
      </w:r>
      <w:r w:rsidRPr="00960B00">
        <w:rPr>
          <w:rFonts w:eastAsia="Calibri" w:cs="Calibri"/>
          <w:sz w:val="22"/>
        </w:rPr>
        <w:t xml:space="preserve"> a takisto musí obsahovať súbor predmetov, ktoré budú na vysielajúcej inštitúcii nahradené úspešným ukončením študijného programu v zahraničí (tabuľka B). </w:t>
      </w:r>
      <w:r w:rsidR="002B7A5A">
        <w:rPr>
          <w:rFonts w:eastAsia="Calibri" w:cs="Calibri"/>
          <w:sz w:val="22"/>
        </w:rPr>
        <w:t xml:space="preserve">Obidve tabuľky musia byť vyplnené ešte pred mobilitou. </w:t>
      </w:r>
      <w:r w:rsidRPr="00960B00">
        <w:rPr>
          <w:rFonts w:eastAsia="Calibri" w:cs="Calibri"/>
          <w:sz w:val="22"/>
        </w:rPr>
        <w:t xml:space="preserve">Riadky </w:t>
      </w:r>
      <w:r w:rsidRPr="00960B00">
        <w:rPr>
          <w:rFonts w:cs="Calibri"/>
          <w:sz w:val="22"/>
        </w:rPr>
        <w:t xml:space="preserve">i stĺpce </w:t>
      </w:r>
      <w:r w:rsidRPr="00960B00">
        <w:rPr>
          <w:rFonts w:eastAsia="Calibri" w:cs="Calibri"/>
          <w:sz w:val="22"/>
        </w:rPr>
        <w:t>v tabuľkách možno v prípade potreby pridať. V každom prípade ale musia byť obe tabuľky A aj B uvedené samostatne</w:t>
      </w:r>
      <w:r w:rsidRPr="00960B00">
        <w:rPr>
          <w:rFonts w:eastAsia="Calibri" w:cs="Calibri"/>
          <w:b/>
          <w:sz w:val="22"/>
        </w:rPr>
        <w:t>,</w:t>
      </w:r>
      <w:r w:rsidRPr="00960B00">
        <w:rPr>
          <w:rFonts w:eastAsia="Calibri" w:cs="Calibri"/>
          <w:sz w:val="22"/>
        </w:rPr>
        <w:t xml:space="preserve"> nemôžu sa zlučovať. </w:t>
      </w:r>
      <w:r w:rsidR="008A6955" w:rsidRPr="00960B00">
        <w:rPr>
          <w:rFonts w:eastAsia="Calibri" w:cs="Calibri"/>
          <w:sz w:val="22"/>
        </w:rPr>
        <w:t>Je to z toho dôvodu, aby bolo jasné,</w:t>
      </w:r>
      <w:r w:rsidRPr="00960B00">
        <w:rPr>
          <w:rFonts w:eastAsia="Calibri" w:cs="Calibri"/>
          <w:sz w:val="22"/>
        </w:rPr>
        <w:t xml:space="preserve"> že jeden predmet študovaný v zahraničí nemusí korešpondovať s iným predmetom na vysielajúcej inštitúcii. Cieľom je skôr to, </w:t>
      </w:r>
      <w:r w:rsidR="008A6955" w:rsidRPr="00960B00">
        <w:rPr>
          <w:rFonts w:eastAsia="Calibri" w:cs="Calibri"/>
          <w:sz w:val="22"/>
        </w:rPr>
        <w:t>aby</w:t>
      </w:r>
      <w:r w:rsidRPr="00960B00">
        <w:rPr>
          <w:rFonts w:eastAsia="Calibri" w:cs="Calibri"/>
          <w:sz w:val="22"/>
        </w:rPr>
        <w:t xml:space="preserve"> </w:t>
      </w:r>
      <w:r w:rsidRPr="00960B00">
        <w:rPr>
          <w:rFonts w:eastAsia="Calibri" w:cs="Calibri"/>
          <w:sz w:val="22"/>
          <w:u w:val="single"/>
        </w:rPr>
        <w:t xml:space="preserve">skupina </w:t>
      </w:r>
      <w:r w:rsidRPr="00960B00">
        <w:rPr>
          <w:rFonts w:eastAsia="Calibri" w:cs="Calibri"/>
          <w:sz w:val="22"/>
        </w:rPr>
        <w:t>vzdelávacích výstupov dosiahnutých v zahraničí nahrad</w:t>
      </w:r>
      <w:r w:rsidR="008A6955" w:rsidRPr="00960B00">
        <w:rPr>
          <w:rFonts w:eastAsia="Calibri" w:cs="Calibri"/>
          <w:sz w:val="22"/>
        </w:rPr>
        <w:t>ila</w:t>
      </w:r>
      <w:r w:rsidRPr="00960B00">
        <w:rPr>
          <w:rFonts w:eastAsia="Calibri" w:cs="Calibri"/>
          <w:sz w:val="22"/>
        </w:rPr>
        <w:t xml:space="preserve"> </w:t>
      </w:r>
      <w:r w:rsidRPr="00960B00">
        <w:rPr>
          <w:rFonts w:eastAsia="Calibri" w:cs="Calibri"/>
          <w:sz w:val="22"/>
          <w:u w:val="single"/>
        </w:rPr>
        <w:t>skupinu</w:t>
      </w:r>
      <w:r w:rsidRPr="00960B00">
        <w:rPr>
          <w:rFonts w:eastAsia="Calibri" w:cs="Calibri"/>
          <w:sz w:val="22"/>
        </w:rPr>
        <w:t xml:space="preserve"> vzdelávacích výstupov na vysielajúcej inštitúcii bez toho, aby bola </w:t>
      </w:r>
      <w:r w:rsidR="008A6955" w:rsidRPr="00960B00">
        <w:rPr>
          <w:rFonts w:eastAsia="Calibri" w:cs="Calibri"/>
          <w:sz w:val="22"/>
        </w:rPr>
        <w:t xml:space="preserve">nutná </w:t>
      </w:r>
      <w:r w:rsidRPr="00960B00">
        <w:rPr>
          <w:rFonts w:eastAsia="Calibri" w:cs="Calibri"/>
          <w:sz w:val="22"/>
        </w:rPr>
        <w:t xml:space="preserve">zhoda medzi istými modulmi alebo kurzami. </w:t>
      </w:r>
    </w:p>
    <w:p w14:paraId="50F5A65B" w14:textId="77777777" w:rsidR="00A45159" w:rsidRDefault="00A45159" w:rsidP="004F458D">
      <w:pPr>
        <w:pStyle w:val="EndnoteText"/>
        <w:ind w:left="-567" w:right="-142"/>
        <w:jc w:val="both"/>
        <w:rPr>
          <w:rFonts w:eastAsia="Calibri" w:cs="Calibri"/>
          <w:sz w:val="22"/>
        </w:rPr>
      </w:pPr>
    </w:p>
    <w:p w14:paraId="7AFBCAE5" w14:textId="77777777" w:rsidR="004F458D" w:rsidRPr="00AF7482" w:rsidRDefault="000B0892" w:rsidP="004F458D">
      <w:pPr>
        <w:pStyle w:val="EndnoteText"/>
        <w:ind w:left="-567" w:right="-142"/>
        <w:jc w:val="both"/>
        <w:rPr>
          <w:rFonts w:cstheme="minorHAnsi"/>
        </w:rPr>
      </w:pPr>
      <w:r>
        <w:rPr>
          <w:rFonts w:eastAsia="Calibri" w:cs="Calibri"/>
          <w:sz w:val="22"/>
        </w:rPr>
        <w:t xml:space="preserve">V krajinách patriacich </w:t>
      </w:r>
      <w:r w:rsidR="00857251">
        <w:rPr>
          <w:rFonts w:eastAsia="Calibri" w:cs="Calibri"/>
          <w:sz w:val="22"/>
        </w:rPr>
        <w:t>do Európskeho priestoru vysokoškolského vzdelávania (EHEA)</w:t>
      </w:r>
      <w:r>
        <w:rPr>
          <w:rFonts w:eastAsia="Calibri" w:cs="Calibri"/>
          <w:sz w:val="22"/>
        </w:rPr>
        <w:t xml:space="preserve"> </w:t>
      </w:r>
      <w:r w:rsidR="00857251" w:rsidRPr="00960B00">
        <w:rPr>
          <w:rFonts w:eastAsia="Calibri" w:cs="Calibri"/>
          <w:sz w:val="22"/>
        </w:rPr>
        <w:t>je</w:t>
      </w:r>
      <w:r w:rsidR="00857251">
        <w:rPr>
          <w:rFonts w:eastAsia="Calibri" w:cs="Calibri"/>
          <w:sz w:val="22"/>
        </w:rPr>
        <w:t xml:space="preserve"> a</w:t>
      </w:r>
      <w:r w:rsidR="00D6440E" w:rsidRPr="00960B00">
        <w:rPr>
          <w:rFonts w:eastAsia="Calibri" w:cs="Calibri"/>
          <w:sz w:val="22"/>
        </w:rPr>
        <w:t>kademický rok denného štúdia tvorený predmetmi so súhrnným počtom 60 kreditov ECTS. Pre kratšie mobility</w:t>
      </w:r>
      <w:r w:rsidR="005F46C9">
        <w:rPr>
          <w:rFonts w:eastAsia="Calibri" w:cs="Calibri"/>
          <w:sz w:val="22"/>
        </w:rPr>
        <w:t>,</w:t>
      </w:r>
      <w:r w:rsidR="00D6440E" w:rsidRPr="00960B00">
        <w:rPr>
          <w:rFonts w:eastAsia="Calibri" w:cs="Calibri"/>
          <w:sz w:val="22"/>
        </w:rPr>
        <w:t xml:space="preserve"> ako je jeden celý akademický rok</w:t>
      </w:r>
      <w:r w:rsidR="005F46C9">
        <w:rPr>
          <w:rFonts w:eastAsia="Calibri" w:cs="Calibri"/>
          <w:sz w:val="22"/>
        </w:rPr>
        <w:t>,</w:t>
      </w:r>
      <w:r w:rsidR="00D6440E" w:rsidRPr="00960B00">
        <w:rPr>
          <w:rFonts w:eastAsia="Calibri" w:cs="Calibri"/>
          <w:sz w:val="22"/>
        </w:rPr>
        <w:t xml:space="preserve"> by predmety mali približne zodpovedať proporcionálnemu počtu kreditov</w:t>
      </w:r>
      <w:r w:rsidR="00857251">
        <w:rPr>
          <w:rFonts w:eastAsia="Calibri" w:cs="Calibri"/>
          <w:sz w:val="22"/>
        </w:rPr>
        <w:t xml:space="preserve"> (</w:t>
      </w:r>
      <w:r w:rsidR="00D363FE" w:rsidRPr="00D363FE">
        <w:rPr>
          <w:rFonts w:eastAsia="Calibri" w:cs="Calibri"/>
          <w:sz w:val="22"/>
        </w:rPr>
        <w:t>alebo ekvivalentných jednotiek</w:t>
      </w:r>
      <w:r w:rsidR="00857251" w:rsidRPr="00D363FE">
        <w:rPr>
          <w:rFonts w:eastAsia="Calibri" w:cs="Calibri"/>
          <w:sz w:val="22"/>
        </w:rPr>
        <w:t xml:space="preserve"> v krajinách mimo EHEA)</w:t>
      </w:r>
      <w:r w:rsidR="00D6440E" w:rsidRPr="00960B00">
        <w:rPr>
          <w:rFonts w:eastAsia="Calibri" w:cs="Calibri"/>
          <w:sz w:val="22"/>
        </w:rPr>
        <w:t>. Ak študent navštevuje dodatočné predmety nad rámec tých, ktoré vyžaduje jeho študijný program, tieto dodatočné kredity</w:t>
      </w:r>
      <w:r w:rsidR="00857251">
        <w:rPr>
          <w:rFonts w:eastAsia="Calibri" w:cs="Calibri"/>
          <w:sz w:val="22"/>
        </w:rPr>
        <w:t xml:space="preserve"> (alebo ekvivalenty)</w:t>
      </w:r>
      <w:r w:rsidR="00D6440E" w:rsidRPr="00960B00">
        <w:rPr>
          <w:rFonts w:eastAsia="Calibri" w:cs="Calibri"/>
          <w:sz w:val="22"/>
        </w:rPr>
        <w:t xml:space="preserve"> musia byť tiež uvedené v študijnom programe v tabuľke A.</w:t>
      </w:r>
      <w:r w:rsidR="004F458D" w:rsidRPr="00AF7482">
        <w:rPr>
          <w:rFonts w:cstheme="minorHAnsi"/>
        </w:rPr>
        <w:t xml:space="preserve"> </w:t>
      </w:r>
    </w:p>
    <w:p w14:paraId="28A3AB3A" w14:textId="77777777" w:rsidR="00A45159" w:rsidRPr="00AF7482" w:rsidRDefault="00A45159" w:rsidP="004F458D">
      <w:pPr>
        <w:pStyle w:val="EndnoteText"/>
        <w:ind w:left="-567" w:right="-142"/>
        <w:jc w:val="both"/>
        <w:rPr>
          <w:rFonts w:cstheme="minorHAnsi"/>
        </w:rPr>
      </w:pPr>
    </w:p>
    <w:p w14:paraId="29ECA99C" w14:textId="77777777" w:rsidR="00A45159" w:rsidRPr="009E68D1" w:rsidRDefault="00A45159" w:rsidP="004F458D">
      <w:pPr>
        <w:pStyle w:val="EndnoteText"/>
        <w:ind w:left="-567" w:right="-142"/>
        <w:jc w:val="both"/>
        <w:rPr>
          <w:rFonts w:eastAsia="Calibri" w:cs="Calibri"/>
          <w:sz w:val="22"/>
          <w:szCs w:val="22"/>
        </w:rPr>
      </w:pPr>
      <w:r w:rsidRPr="009E68D1">
        <w:rPr>
          <w:rFonts w:cstheme="minorHAnsi"/>
          <w:sz w:val="22"/>
          <w:szCs w:val="22"/>
          <w:highlight w:val="yellow"/>
        </w:rPr>
        <w:t>V prípade</w:t>
      </w:r>
      <w:r w:rsidR="00CB3EE7" w:rsidRPr="009E68D1">
        <w:rPr>
          <w:rFonts w:cstheme="minorHAnsi"/>
          <w:sz w:val="22"/>
          <w:szCs w:val="22"/>
          <w:highlight w:val="yellow"/>
        </w:rPr>
        <w:t xml:space="preserve">, ak študent </w:t>
      </w:r>
      <w:r w:rsidR="009E68D1">
        <w:rPr>
          <w:rFonts w:cstheme="minorHAnsi"/>
          <w:sz w:val="22"/>
          <w:szCs w:val="22"/>
          <w:highlight w:val="yellow"/>
        </w:rPr>
        <w:t>realizuje výskum/pracuje na diplomovej alebo dizertačnej práci</w:t>
      </w:r>
      <w:r w:rsidR="00CB3EE7" w:rsidRPr="009E68D1">
        <w:rPr>
          <w:rFonts w:cstheme="minorHAnsi"/>
          <w:sz w:val="22"/>
          <w:szCs w:val="22"/>
          <w:highlight w:val="yellow"/>
        </w:rPr>
        <w:t xml:space="preserve"> </w:t>
      </w:r>
      <w:r w:rsidRPr="009E68D1">
        <w:rPr>
          <w:rFonts w:cstheme="minorHAnsi"/>
          <w:sz w:val="22"/>
          <w:szCs w:val="22"/>
          <w:highlight w:val="yellow"/>
        </w:rPr>
        <w:t>na prijímajúcej inštitúcii</w:t>
      </w:r>
      <w:r w:rsidR="009E68D1">
        <w:rPr>
          <w:rFonts w:cstheme="minorHAnsi"/>
          <w:sz w:val="22"/>
          <w:szCs w:val="22"/>
          <w:highlight w:val="yellow"/>
        </w:rPr>
        <w:t>,</w:t>
      </w:r>
      <w:r w:rsidR="000E1A5F" w:rsidRPr="009E68D1">
        <w:rPr>
          <w:rFonts w:cstheme="minorHAnsi"/>
          <w:sz w:val="22"/>
          <w:szCs w:val="22"/>
          <w:highlight w:val="yellow"/>
        </w:rPr>
        <w:t xml:space="preserve"> predmet </w:t>
      </w:r>
      <w:r w:rsidR="009E68D1">
        <w:rPr>
          <w:rFonts w:cstheme="minorHAnsi"/>
          <w:sz w:val="22"/>
          <w:szCs w:val="22"/>
          <w:highlight w:val="yellow"/>
        </w:rPr>
        <w:t>„</w:t>
      </w:r>
      <w:r w:rsidR="000E1A5F" w:rsidRPr="009E68D1">
        <w:rPr>
          <w:rFonts w:cstheme="minorHAnsi"/>
          <w:sz w:val="22"/>
          <w:szCs w:val="22"/>
          <w:highlight w:val="yellow"/>
        </w:rPr>
        <w:t>Diplomová práca</w:t>
      </w:r>
      <w:r w:rsidR="009E68D1">
        <w:rPr>
          <w:rFonts w:cstheme="minorHAnsi"/>
          <w:sz w:val="22"/>
          <w:szCs w:val="22"/>
          <w:highlight w:val="yellow"/>
        </w:rPr>
        <w:t>“</w:t>
      </w:r>
      <w:r w:rsidR="000E1A5F" w:rsidRPr="009E68D1">
        <w:rPr>
          <w:rFonts w:cstheme="minorHAnsi"/>
          <w:sz w:val="22"/>
          <w:szCs w:val="22"/>
          <w:highlight w:val="yellow"/>
        </w:rPr>
        <w:t xml:space="preserve"> alebo</w:t>
      </w:r>
      <w:r w:rsidR="00345324" w:rsidRPr="009E68D1">
        <w:rPr>
          <w:rFonts w:cstheme="minorHAnsi"/>
          <w:sz w:val="22"/>
          <w:szCs w:val="22"/>
          <w:highlight w:val="yellow"/>
        </w:rPr>
        <w:t xml:space="preserve"> </w:t>
      </w:r>
      <w:r w:rsidR="009E68D1">
        <w:rPr>
          <w:rFonts w:cstheme="minorHAnsi"/>
          <w:sz w:val="22"/>
          <w:szCs w:val="22"/>
          <w:highlight w:val="yellow"/>
        </w:rPr>
        <w:t>„</w:t>
      </w:r>
      <w:r w:rsidR="00345324" w:rsidRPr="009E68D1">
        <w:rPr>
          <w:rFonts w:cstheme="minorHAnsi"/>
          <w:sz w:val="22"/>
          <w:szCs w:val="22"/>
          <w:highlight w:val="yellow"/>
        </w:rPr>
        <w:t>Dizertačná práca</w:t>
      </w:r>
      <w:r w:rsidR="009E68D1">
        <w:rPr>
          <w:rFonts w:cstheme="minorHAnsi"/>
          <w:sz w:val="22"/>
          <w:szCs w:val="22"/>
          <w:highlight w:val="yellow"/>
        </w:rPr>
        <w:t xml:space="preserve">“ </w:t>
      </w:r>
      <w:r w:rsidR="00345324" w:rsidRPr="009E68D1">
        <w:rPr>
          <w:rFonts w:cstheme="minorHAnsi"/>
          <w:sz w:val="22"/>
          <w:szCs w:val="22"/>
          <w:highlight w:val="yellow"/>
        </w:rPr>
        <w:t>bude zahrnutý</w:t>
      </w:r>
      <w:r w:rsidR="000E1A5F" w:rsidRPr="009E68D1">
        <w:rPr>
          <w:rFonts w:cstheme="minorHAnsi"/>
          <w:sz w:val="22"/>
          <w:szCs w:val="22"/>
          <w:highlight w:val="yellow"/>
        </w:rPr>
        <w:t xml:space="preserve"> v tabuľke A. Ak  za tento predmet nie sú udelené kredity, do </w:t>
      </w:r>
      <w:r w:rsidR="000E1A5F" w:rsidRPr="009E68D1">
        <w:rPr>
          <w:rFonts w:cstheme="minorHAnsi"/>
          <w:sz w:val="22"/>
          <w:szCs w:val="22"/>
          <w:highlight w:val="yellow"/>
        </w:rPr>
        <w:lastRenderedPageBreak/>
        <w:t xml:space="preserve">kolónky kreditov sa </w:t>
      </w:r>
      <w:r w:rsidR="00726B6D" w:rsidRPr="009E68D1">
        <w:rPr>
          <w:rFonts w:cstheme="minorHAnsi"/>
          <w:sz w:val="22"/>
          <w:szCs w:val="22"/>
          <w:highlight w:val="yellow"/>
        </w:rPr>
        <w:t>zapíše</w:t>
      </w:r>
      <w:r w:rsidR="000E1A5F" w:rsidRPr="009E68D1">
        <w:rPr>
          <w:rFonts w:cstheme="minorHAnsi"/>
          <w:sz w:val="22"/>
          <w:szCs w:val="22"/>
          <w:highlight w:val="yellow"/>
        </w:rPr>
        <w:t xml:space="preserve"> možnosť </w:t>
      </w:r>
      <w:r w:rsidR="009E68D1">
        <w:rPr>
          <w:rFonts w:cstheme="minorHAnsi"/>
          <w:sz w:val="22"/>
          <w:szCs w:val="22"/>
          <w:highlight w:val="yellow"/>
        </w:rPr>
        <w:t>„</w:t>
      </w:r>
      <w:r w:rsidR="000E1A5F" w:rsidRPr="009E68D1">
        <w:rPr>
          <w:rFonts w:cstheme="minorHAnsi"/>
          <w:sz w:val="22"/>
          <w:szCs w:val="22"/>
          <w:highlight w:val="yellow"/>
        </w:rPr>
        <w:t>nevzťahuje sa”. Ak je to relevantné pre vysielajúcu i</w:t>
      </w:r>
      <w:r w:rsidR="00345324" w:rsidRPr="009E68D1">
        <w:rPr>
          <w:rFonts w:cstheme="minorHAnsi"/>
          <w:sz w:val="22"/>
          <w:szCs w:val="22"/>
          <w:highlight w:val="yellow"/>
        </w:rPr>
        <w:t>nštitúciu</w:t>
      </w:r>
      <w:r w:rsidR="00EE5534" w:rsidRPr="009E68D1">
        <w:rPr>
          <w:rFonts w:cstheme="minorHAnsi"/>
          <w:sz w:val="22"/>
          <w:szCs w:val="22"/>
          <w:highlight w:val="yellow"/>
        </w:rPr>
        <w:t>,</w:t>
      </w:r>
      <w:r w:rsidR="00345324" w:rsidRPr="009E68D1">
        <w:rPr>
          <w:rFonts w:cstheme="minorHAnsi"/>
          <w:sz w:val="22"/>
          <w:szCs w:val="22"/>
          <w:highlight w:val="yellow"/>
        </w:rPr>
        <w:t xml:space="preserve"> kredity za </w:t>
      </w:r>
      <w:r w:rsidR="009E68D1">
        <w:rPr>
          <w:rFonts w:cstheme="minorHAnsi"/>
          <w:sz w:val="22"/>
          <w:szCs w:val="22"/>
          <w:highlight w:val="yellow"/>
        </w:rPr>
        <w:t xml:space="preserve">prácu na </w:t>
      </w:r>
      <w:r w:rsidR="00345324" w:rsidRPr="009E68D1">
        <w:rPr>
          <w:rFonts w:cstheme="minorHAnsi"/>
          <w:sz w:val="22"/>
          <w:szCs w:val="22"/>
          <w:highlight w:val="yellow"/>
        </w:rPr>
        <w:t>diplomo</w:t>
      </w:r>
      <w:r w:rsidR="009E68D1">
        <w:rPr>
          <w:rFonts w:cstheme="minorHAnsi"/>
          <w:sz w:val="22"/>
          <w:szCs w:val="22"/>
          <w:highlight w:val="yellow"/>
        </w:rPr>
        <w:t>vej</w:t>
      </w:r>
      <w:r w:rsidR="00345324" w:rsidRPr="009E68D1">
        <w:rPr>
          <w:rFonts w:cstheme="minorHAnsi"/>
          <w:sz w:val="22"/>
          <w:szCs w:val="22"/>
          <w:highlight w:val="yellow"/>
        </w:rPr>
        <w:t>/</w:t>
      </w:r>
      <w:r w:rsidR="000E1A5F" w:rsidRPr="009E68D1">
        <w:rPr>
          <w:rFonts w:cstheme="minorHAnsi"/>
          <w:sz w:val="22"/>
          <w:szCs w:val="22"/>
          <w:highlight w:val="yellow"/>
        </w:rPr>
        <w:t>dizertač</w:t>
      </w:r>
      <w:r w:rsidR="009E68D1">
        <w:rPr>
          <w:rFonts w:cstheme="minorHAnsi"/>
          <w:sz w:val="22"/>
          <w:szCs w:val="22"/>
          <w:highlight w:val="yellow"/>
        </w:rPr>
        <w:t>nej</w:t>
      </w:r>
      <w:r w:rsidR="000E1A5F" w:rsidRPr="009E68D1">
        <w:rPr>
          <w:rFonts w:cstheme="minorHAnsi"/>
          <w:sz w:val="22"/>
          <w:szCs w:val="22"/>
          <w:highlight w:val="yellow"/>
        </w:rPr>
        <w:t xml:space="preserve"> prác</w:t>
      </w:r>
      <w:r w:rsidR="009E68D1">
        <w:rPr>
          <w:rFonts w:cstheme="minorHAnsi"/>
          <w:sz w:val="22"/>
          <w:szCs w:val="22"/>
          <w:highlight w:val="yellow"/>
        </w:rPr>
        <w:t>i</w:t>
      </w:r>
      <w:r w:rsidR="000E1A5F" w:rsidRPr="009E68D1">
        <w:rPr>
          <w:rFonts w:cstheme="minorHAnsi"/>
          <w:sz w:val="22"/>
          <w:szCs w:val="22"/>
          <w:highlight w:val="yellow"/>
        </w:rPr>
        <w:t xml:space="preserve"> budú zahrnuté v tabuľke B.</w:t>
      </w:r>
    </w:p>
    <w:p w14:paraId="7733A1D5" w14:textId="77777777" w:rsidR="009E68D1" w:rsidRDefault="009E68D1" w:rsidP="005104B0">
      <w:pPr>
        <w:pStyle w:val="EndnoteText"/>
        <w:ind w:left="-567" w:right="-142"/>
        <w:jc w:val="both"/>
        <w:rPr>
          <w:rFonts w:cs="Calibri"/>
          <w:sz w:val="22"/>
        </w:rPr>
      </w:pPr>
    </w:p>
    <w:p w14:paraId="12D45241" w14:textId="77777777" w:rsidR="00D6440E" w:rsidRPr="00960B00" w:rsidRDefault="004B4971" w:rsidP="005104B0">
      <w:pPr>
        <w:pStyle w:val="EndnoteText"/>
        <w:ind w:left="-567" w:right="-142"/>
        <w:jc w:val="both"/>
        <w:rPr>
          <w:rFonts w:cs="Calibri"/>
          <w:sz w:val="22"/>
        </w:rPr>
      </w:pPr>
      <w:r w:rsidRPr="00960B00">
        <w:rPr>
          <w:rFonts w:cs="Calibri"/>
          <w:sz w:val="22"/>
        </w:rPr>
        <w:t>Vysielajúca inštitúcia by mala uviesť v </w:t>
      </w:r>
      <w:r w:rsidR="005F46C9">
        <w:rPr>
          <w:rFonts w:cs="Calibri"/>
          <w:sz w:val="22"/>
        </w:rPr>
        <w:t>t</w:t>
      </w:r>
      <w:r w:rsidRPr="00960B00">
        <w:rPr>
          <w:rFonts w:cs="Calibri"/>
          <w:sz w:val="22"/>
        </w:rPr>
        <w:t xml:space="preserve">abuľke B skupinu vzdelávacích komponentov, ktoré sa započítavajú do daného stupňa štúdia, ktoré by </w:t>
      </w:r>
      <w:r w:rsidR="00351FFC" w:rsidRPr="00960B00">
        <w:rPr>
          <w:rFonts w:cs="Calibri"/>
          <w:sz w:val="22"/>
        </w:rPr>
        <w:t>mal študent</w:t>
      </w:r>
      <w:r w:rsidRPr="00960B00">
        <w:rPr>
          <w:rFonts w:cs="Calibri"/>
          <w:sz w:val="22"/>
        </w:rPr>
        <w:t xml:space="preserve"> za normálnych podmienok </w:t>
      </w:r>
      <w:r w:rsidR="00351FFC" w:rsidRPr="00960B00">
        <w:rPr>
          <w:rFonts w:cs="Calibri"/>
          <w:sz w:val="22"/>
        </w:rPr>
        <w:t>absolvovať</w:t>
      </w:r>
      <w:r w:rsidRPr="00960B00">
        <w:rPr>
          <w:rFonts w:cs="Calibri"/>
          <w:sz w:val="22"/>
        </w:rPr>
        <w:t xml:space="preserve"> na vysielajúcej inštitúcii a ktoré budú nahradené študijným programom na prijímajúcej inštitúcii. Celkový počet ECTS kreditov (alebo ekvivalent) v tabuľke B by mal korešpondovať s celkovým počtom ECTS kreditov (alebo ekvivalent) v tabuľke A. </w:t>
      </w:r>
      <w:r w:rsidR="00D6440E" w:rsidRPr="00960B00">
        <w:rPr>
          <w:rFonts w:eastAsia="Calibri" w:cs="Calibri"/>
          <w:sz w:val="22"/>
        </w:rPr>
        <w:t xml:space="preserve">Akákoľvek výnimka z tohto pravidla musí byť jasne uvedená v prílohe k Zmluve o štúdiu a odsúhlasená všetkými stranami. </w:t>
      </w:r>
      <w:r w:rsidR="00652E00" w:rsidRPr="00960B00">
        <w:rPr>
          <w:rFonts w:eastAsia="Calibri" w:cs="Calibri"/>
          <w:sz w:val="22"/>
        </w:rPr>
        <w:t>Príklad z</w:t>
      </w:r>
      <w:r w:rsidR="00D6440E" w:rsidRPr="00960B00">
        <w:rPr>
          <w:rFonts w:eastAsia="Calibri" w:cs="Calibri"/>
          <w:sz w:val="22"/>
        </w:rPr>
        <w:t>dôvodneni</w:t>
      </w:r>
      <w:r w:rsidR="00652E00" w:rsidRPr="00960B00">
        <w:rPr>
          <w:rFonts w:eastAsia="Calibri" w:cs="Calibri"/>
          <w:sz w:val="22"/>
        </w:rPr>
        <w:t>a</w:t>
      </w:r>
      <w:r w:rsidR="00D6440E" w:rsidRPr="00960B00">
        <w:rPr>
          <w:rFonts w:eastAsia="Calibri" w:cs="Calibri"/>
          <w:sz w:val="22"/>
        </w:rPr>
        <w:t xml:space="preserve"> </w:t>
      </w:r>
      <w:r w:rsidR="00652E00" w:rsidRPr="00960B00">
        <w:rPr>
          <w:rFonts w:eastAsia="Calibri" w:cs="Calibri"/>
          <w:sz w:val="22"/>
        </w:rPr>
        <w:t>odchý</w:t>
      </w:r>
      <w:r w:rsidR="005F46C9">
        <w:rPr>
          <w:rFonts w:eastAsia="Calibri" w:cs="Calibri"/>
          <w:sz w:val="22"/>
        </w:rPr>
        <w:t>l</w:t>
      </w:r>
      <w:r w:rsidR="00652E00" w:rsidRPr="00960B00">
        <w:rPr>
          <w:rFonts w:eastAsia="Calibri" w:cs="Calibri"/>
          <w:sz w:val="22"/>
        </w:rPr>
        <w:t>ky medzi celkovým počtom ECTS kreditov (alebo ekvivalent) medzi tabuľkami A a</w:t>
      </w:r>
      <w:r w:rsidR="005F46C9">
        <w:rPr>
          <w:rFonts w:eastAsia="Calibri" w:cs="Calibri"/>
          <w:sz w:val="22"/>
        </w:rPr>
        <w:t> </w:t>
      </w:r>
      <w:r w:rsidR="00652E00" w:rsidRPr="00960B00">
        <w:rPr>
          <w:rFonts w:eastAsia="Calibri" w:cs="Calibri"/>
          <w:sz w:val="22"/>
        </w:rPr>
        <w:t>B</w:t>
      </w:r>
      <w:r w:rsidR="005F46C9">
        <w:rPr>
          <w:rFonts w:eastAsia="Calibri" w:cs="Calibri"/>
          <w:sz w:val="22"/>
        </w:rPr>
        <w:t>:</w:t>
      </w:r>
      <w:r w:rsidR="00D6440E" w:rsidRPr="00960B00">
        <w:rPr>
          <w:rFonts w:eastAsia="Calibri" w:cs="Calibri"/>
          <w:sz w:val="22"/>
        </w:rPr>
        <w:t xml:space="preserve"> napr.: študent už nazbieral potrebné kredity pre svoj stupeň a nepotrebuje niektoré z kreditov získaných v zahraničí.</w:t>
      </w:r>
    </w:p>
    <w:p w14:paraId="76645469" w14:textId="77777777" w:rsidR="00A16694" w:rsidRDefault="00A16694">
      <w:pPr>
        <w:pStyle w:val="EndnoteText"/>
        <w:ind w:left="-567"/>
        <w:jc w:val="center"/>
        <w:rPr>
          <w:rFonts w:eastAsia="Calibri" w:cs="Calibri"/>
          <w:sz w:val="22"/>
        </w:rPr>
      </w:pPr>
    </w:p>
    <w:p w14:paraId="02074752" w14:textId="77777777" w:rsidR="0027424A" w:rsidRPr="00960B00" w:rsidRDefault="00351FFC" w:rsidP="00351FFC">
      <w:pPr>
        <w:spacing w:before="120" w:after="120"/>
        <w:ind w:left="-567" w:right="-284"/>
        <w:jc w:val="both"/>
        <w:rPr>
          <w:rFonts w:cstheme="minorHAnsi"/>
        </w:rPr>
      </w:pPr>
      <w:r w:rsidRPr="00960B00">
        <w:rPr>
          <w:rFonts w:cstheme="minorHAnsi"/>
        </w:rPr>
        <w:t>Skupiny vzdelávacích výstupov sa uvádza</w:t>
      </w:r>
      <w:r w:rsidR="00CA0CCE">
        <w:rPr>
          <w:rFonts w:cstheme="minorHAnsi"/>
        </w:rPr>
        <w:t>jú</w:t>
      </w:r>
      <w:r w:rsidRPr="00960B00">
        <w:rPr>
          <w:rFonts w:cstheme="minorHAnsi"/>
        </w:rPr>
        <w:t xml:space="preserve"> v tabuľke B nasledovne:</w:t>
      </w:r>
    </w:p>
    <w:tbl>
      <w:tblPr>
        <w:tblW w:w="1119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119"/>
        <w:gridCol w:w="1707"/>
        <w:gridCol w:w="3963"/>
      </w:tblGrid>
      <w:tr w:rsidR="0027424A" w:rsidRPr="00960B00" w14:paraId="72AB3F45" w14:textId="77777777" w:rsidTr="00874EDA">
        <w:trPr>
          <w:trHeight w:val="104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BBF9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923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7033F97" w14:textId="77777777"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Výsledky uznávania štúdia na vysielajúcej inštitúcii</w:t>
            </w:r>
          </w:p>
        </w:tc>
      </w:tr>
      <w:tr w:rsidR="0027424A" w:rsidRPr="00960B00" w14:paraId="6945C568" w14:textId="77777777" w:rsidTr="00874EDA">
        <w:trPr>
          <w:trHeight w:val="529"/>
        </w:trPr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3BD8" w14:textId="77777777" w:rsidR="0027424A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Tabuľka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B</w:t>
            </w:r>
          </w:p>
          <w:p w14:paraId="60AF9805" w14:textId="77777777" w:rsidR="0027424A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Pred mobilitou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EDC1" w14:textId="77777777" w:rsidR="0027424A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Kód predmetu</w:t>
            </w:r>
          </w:p>
          <w:p w14:paraId="6D18DB34" w14:textId="77777777" w:rsidR="00652E00" w:rsidRPr="00960B00" w:rsidRDefault="00652E00" w:rsidP="00652E00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(ak existuje)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E4EC7" w14:textId="77777777" w:rsidR="00652E00" w:rsidRPr="00960B00" w:rsidRDefault="00652E00" w:rsidP="00652E0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60B00">
              <w:rPr>
                <w:rFonts w:cs="Calibri"/>
                <w:b/>
                <w:sz w:val="16"/>
                <w:szCs w:val="16"/>
              </w:rPr>
              <w:t xml:space="preserve">Názov predmetu na vysielajúcej inštitúcii </w:t>
            </w:r>
          </w:p>
          <w:p w14:paraId="6D410FEB" w14:textId="77777777" w:rsidR="0027424A" w:rsidRPr="00960B00" w:rsidRDefault="00652E00" w:rsidP="00652E00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="Calibri"/>
                <w:sz w:val="16"/>
                <w:szCs w:val="16"/>
              </w:rPr>
              <w:t>(ako je uvedený v Katalógu kurzov)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C8C4D" w14:textId="77777777" w:rsidR="0027424A" w:rsidRPr="00960B00" w:rsidRDefault="0027424A" w:rsidP="00D73AA5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Semester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06F4F66" w14:textId="77777777" w:rsidR="0027424A" w:rsidRPr="00960B00" w:rsidRDefault="00652E00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Uznaný počet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ECTS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kreditov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(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alebo ekvivalent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)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na vysielajúcej inštitúcii</w:t>
            </w:r>
          </w:p>
        </w:tc>
      </w:tr>
      <w:tr w:rsidR="0027424A" w:rsidRPr="00960B00" w14:paraId="0792D9A2" w14:textId="77777777" w:rsidTr="00874EDA">
        <w:trPr>
          <w:trHeight w:val="89"/>
        </w:trPr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2051" w14:textId="77777777" w:rsidR="0027424A" w:rsidRPr="00960B00" w:rsidRDefault="00F1239F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 xml:space="preserve">  </w:t>
            </w:r>
            <w:r w:rsidR="0027424A"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8EBA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5CF6477" w14:textId="77777777"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</w:rPr>
              <w:t>Kurz</w:t>
            </w:r>
            <w:r w:rsidR="0027424A" w:rsidRPr="00960B00">
              <w:rPr>
                <w:rFonts w:cstheme="minorHAnsi"/>
                <w:i/>
                <w:sz w:val="16"/>
                <w:szCs w:val="16"/>
              </w:rPr>
              <w:t xml:space="preserve"> X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4DFC7A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</w:rPr>
              <w:t>…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14:paraId="6ADBA697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</w:rPr>
              <w:t>10</w:t>
            </w:r>
          </w:p>
        </w:tc>
      </w:tr>
      <w:tr w:rsidR="0027424A" w:rsidRPr="00960B00" w14:paraId="396B2771" w14:textId="77777777" w:rsidTr="00874EDA">
        <w:trPr>
          <w:trHeight w:val="163"/>
        </w:trPr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C92F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E5CB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16ECB" w14:textId="77777777"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</w:rPr>
              <w:t>Modul</w:t>
            </w:r>
            <w:r w:rsidR="0027424A" w:rsidRPr="00960B00">
              <w:rPr>
                <w:rFonts w:cstheme="minorHAnsi"/>
                <w:i/>
                <w:sz w:val="16"/>
                <w:szCs w:val="16"/>
              </w:rPr>
              <w:t xml:space="preserve"> Y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4379D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</w:rPr>
              <w:t>…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14:paraId="37866205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</w:rPr>
              <w:t xml:space="preserve">10 </w:t>
            </w:r>
          </w:p>
        </w:tc>
      </w:tr>
      <w:tr w:rsidR="0027424A" w:rsidRPr="00960B00" w14:paraId="39553A8D" w14:textId="77777777" w:rsidTr="00874EDA">
        <w:trPr>
          <w:trHeight w:val="96"/>
        </w:trPr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FAC8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5B79B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816CD5" w14:textId="77777777" w:rsidR="0027424A" w:rsidRPr="00960B00" w:rsidRDefault="00652E0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</w:rPr>
              <w:t>Laboratórna práca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38F1B4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</w:rPr>
              <w:t>…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hideMark/>
          </w:tcPr>
          <w:p w14:paraId="6A9D8DC9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</w:rPr>
              <w:t>10</w:t>
            </w:r>
          </w:p>
        </w:tc>
      </w:tr>
      <w:tr w:rsidR="00CC12AE" w:rsidRPr="00960B00" w14:paraId="7A5AB8A5" w14:textId="77777777" w:rsidTr="00874EDA">
        <w:trPr>
          <w:trHeight w:val="155"/>
        </w:trPr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40798" w14:textId="77777777" w:rsidR="00CC12AE" w:rsidRPr="00960B00" w:rsidRDefault="00CC12AE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419ED" w14:textId="77777777" w:rsidR="00CC12AE" w:rsidRPr="00960B00" w:rsidRDefault="00CC12AE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36C6A" w14:textId="77777777" w:rsidR="00CC12AE" w:rsidRPr="00960B00" w:rsidRDefault="00CC12AE" w:rsidP="00A45159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EE5534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highlight w:val="yellow"/>
                <w:lang w:eastAsia="en-GB"/>
              </w:rPr>
              <w:t>Dizertačná/Diplomová práca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531E1D" w14:textId="77777777" w:rsidR="00CC12AE" w:rsidRPr="00960B00" w:rsidRDefault="00CC12AE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FB6FED4" w14:textId="77777777" w:rsidR="00CC12AE" w:rsidRPr="00A45159" w:rsidRDefault="00EE5534" w:rsidP="00345324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 xml:space="preserve">10 </w:t>
            </w:r>
            <w:r w:rsidR="00A45159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>alebo “ne</w:t>
            </w:r>
            <w:r w:rsidR="000E1A5F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>v</w:t>
            </w:r>
            <w:r w:rsidR="00345324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>z</w:t>
            </w:r>
            <w:r w:rsidR="000E1A5F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 xml:space="preserve">ťahuje </w:t>
            </w:r>
            <w:r w:rsidR="00A45159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>sa“</w:t>
            </w:r>
          </w:p>
        </w:tc>
      </w:tr>
      <w:tr w:rsidR="0027424A" w:rsidRPr="00960B00" w14:paraId="7B7B2105" w14:textId="77777777" w:rsidTr="00874EDA">
        <w:trPr>
          <w:trHeight w:val="155"/>
        </w:trPr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A91E7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C0FA0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05C9F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0DFE07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963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AD72A36" w14:textId="77777777" w:rsidR="0027424A" w:rsidRPr="00960B00" w:rsidRDefault="00652E00" w:rsidP="00345324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Spolu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: </w:t>
            </w:r>
            <w:r w:rsidR="00A45159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>40 (alebo 30 keď sa ne</w:t>
            </w:r>
            <w:r w:rsidR="00345324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>vzťahu</w:t>
            </w:r>
            <w:r w:rsidR="00A45159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>je</w:t>
            </w:r>
            <w:r w:rsidR="00345324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 xml:space="preserve"> na</w:t>
            </w:r>
            <w:r w:rsidR="00874EDA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 xml:space="preserve"> dizertačnú </w:t>
            </w:r>
            <w:r w:rsidR="00A45159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>prác</w:t>
            </w:r>
            <w:r w:rsidR="00345324" w:rsidRPr="00EE5534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highlight w:val="yellow"/>
                <w:lang w:eastAsia="en-GB"/>
              </w:rPr>
              <w:t>u</w:t>
            </w:r>
            <w:r w:rsidR="00A45159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</w:tbl>
    <w:p w14:paraId="3DAEC0FE" w14:textId="77777777" w:rsidR="004F458D" w:rsidRDefault="004F458D" w:rsidP="00B334AE">
      <w:pPr>
        <w:pStyle w:val="EndnoteText"/>
        <w:ind w:left="-567"/>
        <w:jc w:val="both"/>
        <w:rPr>
          <w:rFonts w:cs="Calibri"/>
          <w:sz w:val="22"/>
        </w:rPr>
      </w:pPr>
    </w:p>
    <w:p w14:paraId="742E93A2" w14:textId="77777777" w:rsidR="004F458D" w:rsidRDefault="004F458D" w:rsidP="00874EDA">
      <w:pPr>
        <w:pStyle w:val="EndnoteText"/>
        <w:jc w:val="both"/>
        <w:rPr>
          <w:rFonts w:cs="Calibri"/>
          <w:sz w:val="22"/>
        </w:rPr>
      </w:pPr>
    </w:p>
    <w:p w14:paraId="39E29301" w14:textId="77777777" w:rsidR="00652E00" w:rsidRPr="00960B00" w:rsidRDefault="00857251" w:rsidP="00B334AE">
      <w:pPr>
        <w:pStyle w:val="EndnoteText"/>
        <w:ind w:left="-567"/>
        <w:jc w:val="both"/>
        <w:rPr>
          <w:rFonts w:cs="Calibri"/>
          <w:sz w:val="22"/>
        </w:rPr>
      </w:pPr>
      <w:r>
        <w:rPr>
          <w:rFonts w:cs="Calibri"/>
          <w:sz w:val="22"/>
        </w:rPr>
        <w:t xml:space="preserve">Európska komisia </w:t>
      </w:r>
      <w:r w:rsidR="00614AD4">
        <w:rPr>
          <w:rFonts w:cs="Calibri"/>
          <w:sz w:val="22"/>
        </w:rPr>
        <w:t>odporúča, aby</w:t>
      </w:r>
      <w:r>
        <w:rPr>
          <w:rFonts w:cs="Calibri"/>
          <w:sz w:val="22"/>
        </w:rPr>
        <w:t xml:space="preserve"> inštitúcie </w:t>
      </w:r>
      <w:r w:rsidR="0069670F">
        <w:rPr>
          <w:rFonts w:cs="Calibri"/>
          <w:sz w:val="22"/>
        </w:rPr>
        <w:t>vyčleni</w:t>
      </w:r>
      <w:r w:rsidR="00614AD4">
        <w:rPr>
          <w:rFonts w:cs="Calibri"/>
          <w:sz w:val="22"/>
        </w:rPr>
        <w:t xml:space="preserve">li </w:t>
      </w:r>
      <w:r w:rsidR="00D363FE">
        <w:rPr>
          <w:rFonts w:cs="Calibri"/>
          <w:sz w:val="22"/>
        </w:rPr>
        <w:t xml:space="preserve">v študijných programoch </w:t>
      </w:r>
      <w:r w:rsidR="00614AD4" w:rsidRPr="00614AD4">
        <w:rPr>
          <w:rFonts w:cs="Calibri"/>
          <w:sz w:val="22"/>
        </w:rPr>
        <w:t>priestor pre mobilitu</w:t>
      </w:r>
      <w:r w:rsidR="00614AD4">
        <w:rPr>
          <w:rFonts w:cs="Calibri"/>
          <w:sz w:val="22"/>
        </w:rPr>
        <w:t xml:space="preserve"> </w:t>
      </w:r>
      <w:r w:rsidR="00D363FE">
        <w:rPr>
          <w:rFonts w:cs="Calibri"/>
          <w:sz w:val="22"/>
        </w:rPr>
        <w:t>(tzv. mobilitné okná)</w:t>
      </w:r>
      <w:r w:rsidRPr="00CF53B6">
        <w:rPr>
          <w:rStyle w:val="EndnoteReference"/>
          <w:b/>
        </w:rPr>
        <w:t xml:space="preserve"> </w:t>
      </w:r>
      <w:r>
        <w:rPr>
          <w:rStyle w:val="EndnoteReference"/>
          <w:b/>
        </w:rPr>
        <w:t>i</w:t>
      </w:r>
      <w:r w:rsidR="0042331C">
        <w:rPr>
          <w:b/>
        </w:rPr>
        <w:t xml:space="preserve"> </w:t>
      </w:r>
      <w:r w:rsidR="0042331C">
        <w:rPr>
          <w:rFonts w:cs="Calibri"/>
          <w:sz w:val="22"/>
        </w:rPr>
        <w:t>.</w:t>
      </w:r>
      <w:r w:rsidR="0042331C">
        <w:rPr>
          <w:b/>
        </w:rPr>
        <w:t xml:space="preserve"> </w:t>
      </w:r>
      <w:r w:rsidRPr="00960B00">
        <w:rPr>
          <w:rFonts w:cs="Calibri"/>
          <w:sz w:val="22"/>
        </w:rPr>
        <w:t xml:space="preserve"> </w:t>
      </w:r>
      <w:r w:rsidR="00652E00" w:rsidRPr="00960B00">
        <w:rPr>
          <w:rFonts w:cs="Calibri"/>
          <w:sz w:val="22"/>
        </w:rPr>
        <w:t xml:space="preserve">Ak </w:t>
      </w:r>
      <w:r w:rsidR="005104B0" w:rsidRPr="00960B00">
        <w:rPr>
          <w:rFonts w:cs="Calibri"/>
          <w:sz w:val="22"/>
        </w:rPr>
        <w:t xml:space="preserve">vysielajúca inštitúcia </w:t>
      </w:r>
      <w:r w:rsidR="00DC4279" w:rsidRPr="00960B00">
        <w:rPr>
          <w:rFonts w:cs="Calibri"/>
          <w:sz w:val="22"/>
        </w:rPr>
        <w:t xml:space="preserve">uznáva </w:t>
      </w:r>
      <w:r w:rsidR="00652E00" w:rsidRPr="00960B00">
        <w:rPr>
          <w:rFonts w:cs="Calibri"/>
          <w:sz w:val="22"/>
        </w:rPr>
        <w:t xml:space="preserve">všetky </w:t>
      </w:r>
      <w:r w:rsidR="008374C9" w:rsidRPr="00960B00">
        <w:rPr>
          <w:rFonts w:cs="Calibri"/>
          <w:sz w:val="22"/>
        </w:rPr>
        <w:t>kredity z tabuľky A automaticky ako</w:t>
      </w:r>
      <w:r w:rsidR="00652E00" w:rsidRPr="00960B00">
        <w:rPr>
          <w:rFonts w:cs="Calibri"/>
          <w:sz w:val="22"/>
        </w:rPr>
        <w:t xml:space="preserve"> súčasť študijného</w:t>
      </w:r>
      <w:r w:rsidR="005104B0" w:rsidRPr="00960B00">
        <w:rPr>
          <w:rFonts w:cs="Calibri"/>
          <w:sz w:val="22"/>
        </w:rPr>
        <w:t xml:space="preserve"> p</w:t>
      </w:r>
      <w:r w:rsidR="00652E00" w:rsidRPr="00960B00">
        <w:rPr>
          <w:rFonts w:cs="Calibri"/>
          <w:sz w:val="22"/>
        </w:rPr>
        <w:t>rogramu,</w:t>
      </w:r>
      <w:r w:rsidR="008374C9" w:rsidRPr="00960B00">
        <w:rPr>
          <w:rFonts w:cs="Calibri"/>
          <w:sz w:val="22"/>
        </w:rPr>
        <w:t xml:space="preserve"> čo je typické hlavne v prípade tzv. „priestoru pre mobilitu - mobility window“</w:t>
      </w:r>
      <w:r w:rsidR="00CF53B6" w:rsidRPr="00CF53B6">
        <w:rPr>
          <w:rStyle w:val="EndnoteReference"/>
          <w:b/>
        </w:rPr>
        <w:t xml:space="preserve"> </w:t>
      </w:r>
      <w:r w:rsidR="008374C9" w:rsidRPr="00960B00">
        <w:rPr>
          <w:rFonts w:cs="Calibri"/>
          <w:sz w:val="22"/>
        </w:rPr>
        <w:t>, môž</w:t>
      </w:r>
      <w:r w:rsidR="005104B0" w:rsidRPr="00960B00">
        <w:rPr>
          <w:rFonts w:cs="Calibri"/>
          <w:sz w:val="22"/>
        </w:rPr>
        <w:t>e</w:t>
      </w:r>
      <w:r w:rsidR="008374C9" w:rsidRPr="00960B00">
        <w:rPr>
          <w:rFonts w:cs="Calibri"/>
          <w:sz w:val="22"/>
        </w:rPr>
        <w:t xml:space="preserve"> tabuľku zjednodušiť a obmedziť na jeden riadok</w:t>
      </w:r>
      <w:r w:rsidR="00652E00" w:rsidRPr="00960B00">
        <w:rPr>
          <w:rFonts w:cs="Calibri"/>
          <w:sz w:val="22"/>
        </w:rPr>
        <w:t xml:space="preserve"> nasledujúcim spôsobom: </w:t>
      </w:r>
    </w:p>
    <w:p w14:paraId="442E6F98" w14:textId="77777777" w:rsidR="005104B0" w:rsidRPr="00960B00" w:rsidRDefault="005104B0" w:rsidP="005104B0">
      <w:pPr>
        <w:pStyle w:val="EndnoteText"/>
        <w:ind w:left="-567" w:right="142"/>
        <w:jc w:val="both"/>
        <w:rPr>
          <w:rFonts w:ascii="Verdana" w:hAnsi="Verdana" w:cs="Calibri"/>
        </w:rPr>
      </w:pP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3118"/>
        <w:gridCol w:w="1707"/>
        <w:gridCol w:w="3822"/>
      </w:tblGrid>
      <w:tr w:rsidR="0027424A" w:rsidRPr="00960B00" w14:paraId="3C9AB57B" w14:textId="77777777" w:rsidTr="00874EDA">
        <w:trPr>
          <w:trHeight w:val="104"/>
        </w:trPr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F914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781" w:type="dxa"/>
            <w:gridSpan w:val="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30F4C74" w14:textId="77777777" w:rsidR="0027424A" w:rsidRPr="00960B00" w:rsidRDefault="005104B0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Uznanie výsledkov na vysielajúcej inštitúcii</w:t>
            </w:r>
          </w:p>
          <w:p w14:paraId="5CF4F653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</w:p>
        </w:tc>
      </w:tr>
      <w:tr w:rsidR="008374C9" w:rsidRPr="00960B00" w14:paraId="1456F147" w14:textId="77777777" w:rsidTr="00874EDA">
        <w:trPr>
          <w:trHeight w:val="529"/>
        </w:trPr>
        <w:tc>
          <w:tcPr>
            <w:tcW w:w="127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F5AB" w14:textId="77777777" w:rsidR="008374C9" w:rsidRPr="00960B00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Tabuľka B</w:t>
            </w:r>
          </w:p>
          <w:p w14:paraId="6F4D6D9F" w14:textId="77777777" w:rsidR="008374C9" w:rsidRPr="00960B00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Pred mobilitou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35810" w14:textId="77777777" w:rsidR="008374C9" w:rsidRPr="00960B00" w:rsidRDefault="008374C9" w:rsidP="00EE3F03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Kód predmetu</w:t>
            </w:r>
          </w:p>
          <w:p w14:paraId="4C06157C" w14:textId="77777777" w:rsidR="008374C9" w:rsidRPr="00960B00" w:rsidRDefault="008374C9" w:rsidP="00EE3F03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(ak existuje)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30E51" w14:textId="77777777" w:rsidR="008374C9" w:rsidRPr="00960B00" w:rsidRDefault="008374C9" w:rsidP="00EE3F03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60B00">
              <w:rPr>
                <w:rFonts w:cs="Calibri"/>
                <w:b/>
                <w:sz w:val="16"/>
                <w:szCs w:val="16"/>
              </w:rPr>
              <w:t xml:space="preserve">Názov predmetu na vysielajúcej inštitúcii </w:t>
            </w:r>
          </w:p>
          <w:p w14:paraId="78F8EBD9" w14:textId="77777777" w:rsidR="008374C9" w:rsidRPr="00960B00" w:rsidRDefault="008374C9" w:rsidP="00EE3F03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="Calibri"/>
                <w:sz w:val="16"/>
                <w:szCs w:val="16"/>
              </w:rPr>
              <w:t>(ako je uvedený v Katalógu kurzov)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CED68" w14:textId="77777777" w:rsidR="008374C9" w:rsidRPr="00960B00" w:rsidRDefault="008374C9" w:rsidP="00D73AA5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Semester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3AC4EC6" w14:textId="77777777" w:rsidR="008374C9" w:rsidRPr="00960B00" w:rsidRDefault="008374C9" w:rsidP="00CD224F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Uznaný počet ECTS kreditov (alebo ekvivalent) na vysielajúcej inštitúcii</w:t>
            </w:r>
          </w:p>
        </w:tc>
      </w:tr>
      <w:tr w:rsidR="0027424A" w:rsidRPr="00960B00" w14:paraId="2598F780" w14:textId="77777777" w:rsidTr="00874EDA">
        <w:trPr>
          <w:trHeight w:val="89"/>
        </w:trPr>
        <w:tc>
          <w:tcPr>
            <w:tcW w:w="1276" w:type="dxa"/>
            <w:tcBorders>
              <w:top w:val="nil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72EC95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B0E62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A1EB" w14:textId="77777777" w:rsidR="0027424A" w:rsidRPr="00960B00" w:rsidRDefault="008374C9" w:rsidP="008374C9">
            <w:pPr>
              <w:spacing w:after="0" w:line="240" w:lineRule="auto"/>
              <w:ind w:right="-284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  <w:t>Priestor pre mobilitu (</w:t>
            </w:r>
            <w:r w:rsidR="0027424A"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  <w:t> </w:t>
            </w: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  <w:t>m</w:t>
            </w:r>
            <w:r w:rsidR="0027424A" w:rsidRPr="00960B00">
              <w:rPr>
                <w:rFonts w:cstheme="minorHAnsi"/>
                <w:i/>
                <w:sz w:val="16"/>
                <w:szCs w:val="16"/>
              </w:rPr>
              <w:t>obility window</w:t>
            </w:r>
            <w:r w:rsidRPr="00960B00">
              <w:rPr>
                <w:rFonts w:cstheme="minorHAnsi"/>
                <w:i/>
                <w:sz w:val="16"/>
                <w:szCs w:val="16"/>
              </w:rPr>
              <w:t>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B75F74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  <w:t>…</w:t>
            </w:r>
          </w:p>
        </w:tc>
        <w:tc>
          <w:tcPr>
            <w:tcW w:w="3822" w:type="dxa"/>
            <w:tcBorders>
              <w:top w:val="single" w:sz="8" w:space="0" w:color="auto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0D5CFFE" w14:textId="77777777" w:rsidR="0027424A" w:rsidRPr="00960B00" w:rsidRDefault="008374C9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Spolu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: </w:t>
            </w:r>
            <w:r w:rsidR="0027424A"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  <w:t>30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785BB420" w14:textId="77777777" w:rsidR="00F1239F" w:rsidRPr="00960B00" w:rsidRDefault="00F1239F" w:rsidP="00287378">
      <w:pPr>
        <w:spacing w:before="120" w:after="120"/>
        <w:ind w:right="-284"/>
        <w:jc w:val="both"/>
        <w:rPr>
          <w:rFonts w:cstheme="minorHAnsi"/>
        </w:rPr>
      </w:pPr>
    </w:p>
    <w:p w14:paraId="711A3807" w14:textId="77777777" w:rsidR="00B334AE" w:rsidRPr="00960B00" w:rsidRDefault="008374C9" w:rsidP="00B334AE">
      <w:pPr>
        <w:pStyle w:val="EndnoteText"/>
        <w:ind w:left="-567"/>
        <w:jc w:val="both"/>
        <w:rPr>
          <w:rFonts w:cs="Calibri"/>
          <w:color w:val="C00000"/>
          <w:sz w:val="22"/>
        </w:rPr>
      </w:pPr>
      <w:r w:rsidRPr="00960B00">
        <w:rPr>
          <w:rFonts w:cs="Calibri"/>
          <w:sz w:val="22"/>
        </w:rPr>
        <w:t xml:space="preserve">Vysielajúca inštitúcia </w:t>
      </w:r>
      <w:r w:rsidR="00B334AE" w:rsidRPr="00960B00">
        <w:rPr>
          <w:rFonts w:cs="Calibri"/>
          <w:sz w:val="22"/>
        </w:rPr>
        <w:t>si stanoví</w:t>
      </w:r>
      <w:r w:rsidRPr="00960B00">
        <w:rPr>
          <w:rFonts w:cs="Calibri"/>
          <w:sz w:val="22"/>
        </w:rPr>
        <w:t>, aké pravidlá bud</w:t>
      </w:r>
      <w:r w:rsidR="00B334AE" w:rsidRPr="00960B00">
        <w:rPr>
          <w:rFonts w:cs="Calibri"/>
          <w:sz w:val="22"/>
        </w:rPr>
        <w:t>e</w:t>
      </w:r>
      <w:r w:rsidRPr="00960B00">
        <w:rPr>
          <w:rFonts w:cs="Calibri"/>
          <w:sz w:val="22"/>
        </w:rPr>
        <w:t xml:space="preserve"> aplikovať v prípade, ak študent neukončí úspešne niektoré predmety z jeho študijného programu v zahraničí a poskytn</w:t>
      </w:r>
      <w:r w:rsidR="00B334AE" w:rsidRPr="00960B00">
        <w:rPr>
          <w:rFonts w:cs="Calibri"/>
          <w:sz w:val="22"/>
        </w:rPr>
        <w:t>e</w:t>
      </w:r>
      <w:r w:rsidRPr="00960B00">
        <w:rPr>
          <w:rFonts w:cs="Calibri"/>
          <w:sz w:val="22"/>
        </w:rPr>
        <w:t xml:space="preserve"> webový odkaz k týmto pravidlám.</w:t>
      </w:r>
    </w:p>
    <w:p w14:paraId="15E46BA4" w14:textId="77777777" w:rsidR="00B334AE" w:rsidRPr="001115C3" w:rsidRDefault="00B334AE" w:rsidP="001115C3">
      <w:pPr>
        <w:pStyle w:val="EndnoteText"/>
        <w:spacing w:after="120"/>
        <w:ind w:left="-567"/>
        <w:jc w:val="both"/>
        <w:rPr>
          <w:rFonts w:cstheme="minorHAnsi"/>
          <w:b/>
          <w:sz w:val="22"/>
          <w:szCs w:val="22"/>
          <w:u w:val="single"/>
        </w:rPr>
      </w:pPr>
    </w:p>
    <w:p w14:paraId="7702393C" w14:textId="77777777" w:rsidR="0027424A" w:rsidRPr="00960B00" w:rsidRDefault="008374C9" w:rsidP="00B334AE">
      <w:pPr>
        <w:spacing w:after="0" w:line="240" w:lineRule="auto"/>
        <w:ind w:left="-567"/>
        <w:jc w:val="both"/>
        <w:rPr>
          <w:rFonts w:cstheme="minorHAnsi"/>
          <w:u w:val="single"/>
        </w:rPr>
      </w:pPr>
      <w:r w:rsidRPr="00960B00">
        <w:rPr>
          <w:rFonts w:cstheme="minorHAnsi"/>
          <w:b/>
          <w:u w:val="single"/>
        </w:rPr>
        <w:t>Úroveň jazykových kompetencií</w:t>
      </w:r>
    </w:p>
    <w:p w14:paraId="2B5A97A7" w14:textId="77777777" w:rsidR="008374C9" w:rsidRPr="00960B00" w:rsidRDefault="008374C9" w:rsidP="001115C3">
      <w:pPr>
        <w:spacing w:before="120" w:after="120" w:line="240" w:lineRule="auto"/>
        <w:ind w:left="-567"/>
        <w:jc w:val="both"/>
        <w:rPr>
          <w:rFonts w:cstheme="minorHAnsi"/>
        </w:rPr>
      </w:pPr>
      <w:r w:rsidRPr="00960B00">
        <w:rPr>
          <w:rFonts w:cstheme="minorHAnsi"/>
        </w:rPr>
        <w:t xml:space="preserve">Odporúčaná úroveň hlavného jazyka výučby </w:t>
      </w:r>
      <w:r w:rsidR="00B334AE" w:rsidRPr="00960B00">
        <w:rPr>
          <w:rFonts w:cstheme="minorHAnsi"/>
        </w:rPr>
        <w:t>je uvedená v</w:t>
      </w:r>
      <w:r w:rsidRPr="00960B00">
        <w:rPr>
          <w:rFonts w:cstheme="minorHAnsi"/>
        </w:rPr>
        <w:t xml:space="preserve"> </w:t>
      </w:r>
      <w:r w:rsidR="00EE3F03" w:rsidRPr="00960B00">
        <w:rPr>
          <w:rFonts w:cstheme="minorHAnsi"/>
        </w:rPr>
        <w:t>medziinštitucionálnej zmluve</w:t>
      </w:r>
      <w:r w:rsidR="00B334AE" w:rsidRPr="00960B00">
        <w:rPr>
          <w:rFonts w:cstheme="minorHAnsi"/>
        </w:rPr>
        <w:t xml:space="preserve"> medzi vysielajúcou a prijímajúcou inštitúciou</w:t>
      </w:r>
      <w:r w:rsidR="00DC4279">
        <w:rPr>
          <w:rFonts w:cstheme="minorHAnsi"/>
        </w:rPr>
        <w:t>. Vysielajúca inštitúcia zodpoved</w:t>
      </w:r>
      <w:r w:rsidR="00EE3F03" w:rsidRPr="00960B00">
        <w:rPr>
          <w:rFonts w:cstheme="minorHAnsi"/>
        </w:rPr>
        <w:t>á za poskytnutie jazykovej podpory vybraným uchádzačom, aby dosiahli požadovanú jazykovú úroveň do začiatku mobility.</w:t>
      </w:r>
    </w:p>
    <w:p w14:paraId="4D78A806" w14:textId="77777777" w:rsidR="00EE3F03" w:rsidRPr="00960B00" w:rsidRDefault="00EE3F03" w:rsidP="001115C3">
      <w:pPr>
        <w:spacing w:before="120" w:after="120" w:line="240" w:lineRule="auto"/>
        <w:ind w:left="-567"/>
        <w:jc w:val="both"/>
        <w:rPr>
          <w:rFonts w:cstheme="minorHAnsi"/>
        </w:rPr>
      </w:pPr>
      <w:r w:rsidRPr="00960B00">
        <w:rPr>
          <w:rFonts w:cstheme="minorHAnsi"/>
        </w:rPr>
        <w:t xml:space="preserve">Úroveň jazykových kompetenciíí v hlavnom jazyku výučby, ktorú sa študent zaväzuje dosiahnúť do začiatku mobility, musí byť zaznamenaná v Zmluve o štúdiu, resp. v Zmluve </w:t>
      </w:r>
      <w:r w:rsidR="00404E91">
        <w:rPr>
          <w:rFonts w:cstheme="minorHAnsi"/>
        </w:rPr>
        <w:t>o poskytnutí finančnej podpory</w:t>
      </w:r>
      <w:r w:rsidRPr="00960B00">
        <w:rPr>
          <w:rFonts w:cstheme="minorHAnsi"/>
        </w:rPr>
        <w:t>.</w:t>
      </w:r>
    </w:p>
    <w:p w14:paraId="28D2DD86" w14:textId="77777777" w:rsidR="00EE3F03" w:rsidRPr="00960B00" w:rsidRDefault="00EE3F03" w:rsidP="001115C3">
      <w:pPr>
        <w:spacing w:before="120" w:after="120" w:line="240" w:lineRule="auto"/>
        <w:ind w:left="-567"/>
        <w:jc w:val="both"/>
        <w:rPr>
          <w:rFonts w:cstheme="minorHAnsi"/>
        </w:rPr>
      </w:pPr>
      <w:r w:rsidRPr="00960B00">
        <w:rPr>
          <w:rFonts w:cs="Calibri"/>
        </w:rPr>
        <w:t>V</w:t>
      </w:r>
      <w:r w:rsidR="007241F9" w:rsidRPr="00960B00">
        <w:rPr>
          <w:rFonts w:cs="Calibri"/>
        </w:rPr>
        <w:t> </w:t>
      </w:r>
      <w:r w:rsidRPr="00960B00">
        <w:rPr>
          <w:rFonts w:cs="Calibri"/>
        </w:rPr>
        <w:t>prípade</w:t>
      </w:r>
      <w:r w:rsidR="007241F9" w:rsidRPr="00960B00">
        <w:rPr>
          <w:rFonts w:cs="Calibri"/>
        </w:rPr>
        <w:t>,</w:t>
      </w:r>
      <w:r w:rsidRPr="00960B00">
        <w:rPr>
          <w:rFonts w:cs="Calibri"/>
        </w:rPr>
        <w:t xml:space="preserve"> ak vybraný študent </w:t>
      </w:r>
      <w:r w:rsidR="007241F9" w:rsidRPr="00960B00">
        <w:rPr>
          <w:rFonts w:cs="Calibri"/>
        </w:rPr>
        <w:t>nedosahuje stanovenú</w:t>
      </w:r>
      <w:r w:rsidRPr="00960B00">
        <w:rPr>
          <w:rFonts w:cs="Calibri"/>
        </w:rPr>
        <w:t xml:space="preserve"> úroveň v čase podpisu Zmluvy o štúdiu (alebo Zmluvy </w:t>
      </w:r>
      <w:r w:rsidR="00404E91">
        <w:rPr>
          <w:rFonts w:cs="Calibri"/>
        </w:rPr>
        <w:t>o poskytnutí fina</w:t>
      </w:r>
      <w:r w:rsidR="008A0F8E">
        <w:rPr>
          <w:rFonts w:cs="Calibri"/>
        </w:rPr>
        <w:t>n</w:t>
      </w:r>
      <w:r w:rsidR="00404E91">
        <w:rPr>
          <w:rFonts w:cs="Calibri"/>
        </w:rPr>
        <w:t>čnej podpory</w:t>
      </w:r>
      <w:r w:rsidRPr="00960B00">
        <w:rPr>
          <w:rFonts w:cs="Calibri"/>
        </w:rPr>
        <w:t xml:space="preserve">), </w:t>
      </w:r>
      <w:r w:rsidR="007241F9" w:rsidRPr="00960B00">
        <w:rPr>
          <w:rFonts w:cs="Calibri"/>
        </w:rPr>
        <w:t xml:space="preserve">dohodne sa </w:t>
      </w:r>
      <w:r w:rsidRPr="00960B00">
        <w:rPr>
          <w:rFonts w:cs="Calibri"/>
        </w:rPr>
        <w:t xml:space="preserve">vysielajúca inštitúcia </w:t>
      </w:r>
      <w:r w:rsidR="007241F9" w:rsidRPr="00960B00">
        <w:rPr>
          <w:rFonts w:cs="Calibri"/>
        </w:rPr>
        <w:t>so</w:t>
      </w:r>
      <w:r w:rsidRPr="00960B00">
        <w:rPr>
          <w:rFonts w:cs="Calibri"/>
        </w:rPr>
        <w:t> študent</w:t>
      </w:r>
      <w:r w:rsidR="007241F9" w:rsidRPr="00960B00">
        <w:rPr>
          <w:rFonts w:cs="Calibri"/>
        </w:rPr>
        <w:t>om</w:t>
      </w:r>
      <w:r w:rsidRPr="00960B00">
        <w:rPr>
          <w:rFonts w:cs="Calibri"/>
        </w:rPr>
        <w:t xml:space="preserve"> </w:t>
      </w:r>
      <w:r w:rsidR="00AC4610" w:rsidRPr="00960B00">
        <w:rPr>
          <w:rFonts w:cs="Calibri"/>
        </w:rPr>
        <w:t>na</w:t>
      </w:r>
      <w:r w:rsidRPr="00960B00">
        <w:rPr>
          <w:rFonts w:cs="Calibri"/>
        </w:rPr>
        <w:t xml:space="preserve"> spôsobe nadobudnutia </w:t>
      </w:r>
      <w:r w:rsidR="007241F9" w:rsidRPr="00960B00">
        <w:rPr>
          <w:rFonts w:cs="Calibri"/>
        </w:rPr>
        <w:t>danej</w:t>
      </w:r>
      <w:r w:rsidRPr="00960B00">
        <w:rPr>
          <w:rFonts w:cs="Calibri"/>
        </w:rPr>
        <w:t xml:space="preserve"> úrovne</w:t>
      </w:r>
      <w:r w:rsidR="00AC4610" w:rsidRPr="00960B00">
        <w:rPr>
          <w:rFonts w:cs="Calibri"/>
        </w:rPr>
        <w:t xml:space="preserve"> do začiatku mobility</w:t>
      </w:r>
      <w:r w:rsidRPr="00960B00">
        <w:rPr>
          <w:rFonts w:cs="Calibri"/>
        </w:rPr>
        <w:t>.</w:t>
      </w:r>
      <w:r w:rsidR="00AC4610" w:rsidRPr="00960B00">
        <w:rPr>
          <w:rFonts w:cs="Calibri"/>
        </w:rPr>
        <w:t xml:space="preserve"> Takisto </w:t>
      </w:r>
      <w:r w:rsidR="007241F9" w:rsidRPr="00960B00">
        <w:rPr>
          <w:rFonts w:cs="Calibri"/>
        </w:rPr>
        <w:t>sa dohodnú</w:t>
      </w:r>
      <w:r w:rsidR="00AC4610" w:rsidRPr="00960B00">
        <w:rPr>
          <w:rFonts w:cs="Calibri"/>
        </w:rPr>
        <w:t xml:space="preserve"> na type jazykovej podpory</w:t>
      </w:r>
      <w:r w:rsidR="007241F9" w:rsidRPr="00960B00">
        <w:rPr>
          <w:rFonts w:cs="Calibri"/>
        </w:rPr>
        <w:t>, ktorú</w:t>
      </w:r>
      <w:r w:rsidR="00AC4610" w:rsidRPr="00960B00">
        <w:rPr>
          <w:rFonts w:cs="Calibri"/>
        </w:rPr>
        <w:t xml:space="preserve"> poskytn</w:t>
      </w:r>
      <w:r w:rsidR="007241F9" w:rsidRPr="00960B00">
        <w:rPr>
          <w:rFonts w:cs="Calibri"/>
        </w:rPr>
        <w:t>e</w:t>
      </w:r>
      <w:r w:rsidR="00AC4610" w:rsidRPr="00960B00">
        <w:rPr>
          <w:rFonts w:cs="Calibri"/>
        </w:rPr>
        <w:t xml:space="preserve"> študentovi vysielajúc</w:t>
      </w:r>
      <w:r w:rsidR="007241F9" w:rsidRPr="00960B00">
        <w:rPr>
          <w:rFonts w:cs="Calibri"/>
        </w:rPr>
        <w:t>a</w:t>
      </w:r>
      <w:r w:rsidR="00AC4610" w:rsidRPr="00960B00">
        <w:rPr>
          <w:rFonts w:cs="Calibri"/>
        </w:rPr>
        <w:t xml:space="preserve"> alebo prijímajúc</w:t>
      </w:r>
      <w:r w:rsidR="007241F9" w:rsidRPr="00960B00">
        <w:rPr>
          <w:rFonts w:cs="Calibri"/>
        </w:rPr>
        <w:t>a</w:t>
      </w:r>
      <w:r w:rsidR="00AC4610" w:rsidRPr="00960B00">
        <w:rPr>
          <w:rFonts w:cs="Calibri"/>
        </w:rPr>
        <w:t xml:space="preserve"> inštitúci</w:t>
      </w:r>
      <w:r w:rsidR="007241F9" w:rsidRPr="00960B00">
        <w:rPr>
          <w:rFonts w:cs="Calibri"/>
        </w:rPr>
        <w:t>a</w:t>
      </w:r>
      <w:r w:rsidR="00AC4610" w:rsidRPr="00960B00">
        <w:rPr>
          <w:rFonts w:cs="Calibri"/>
        </w:rPr>
        <w:t>.</w:t>
      </w:r>
    </w:p>
    <w:p w14:paraId="3C89345F" w14:textId="77777777" w:rsidR="00AC4610" w:rsidRPr="00960B00" w:rsidRDefault="00AC4610" w:rsidP="00B334AE">
      <w:pPr>
        <w:spacing w:before="120" w:after="120"/>
        <w:ind w:left="-567"/>
        <w:jc w:val="both"/>
        <w:rPr>
          <w:rFonts w:cstheme="minorHAnsi"/>
          <w:b/>
        </w:rPr>
      </w:pPr>
      <w:r w:rsidRPr="00960B00">
        <w:rPr>
          <w:rFonts w:cstheme="minorHAnsi"/>
          <w:b/>
        </w:rPr>
        <w:t xml:space="preserve">Erasmus+ on-line jazyková príprava (OLS) </w:t>
      </w:r>
      <w:r w:rsidR="008A0F8E">
        <w:rPr>
          <w:rFonts w:cstheme="minorHAnsi"/>
        </w:rPr>
        <w:t>má za účel</w:t>
      </w:r>
      <w:r w:rsidRPr="00960B00">
        <w:rPr>
          <w:rFonts w:cstheme="minorHAnsi"/>
        </w:rPr>
        <w:t xml:space="preserve"> pomôcť Erasmus+ študentom </w:t>
      </w:r>
      <w:r w:rsidR="0057715C" w:rsidRPr="00960B00">
        <w:rPr>
          <w:rFonts w:cstheme="minorHAnsi"/>
        </w:rPr>
        <w:t>zlepšiť sa</w:t>
      </w:r>
      <w:r w:rsidRPr="00960B00">
        <w:rPr>
          <w:rFonts w:cstheme="minorHAnsi"/>
        </w:rPr>
        <w:t xml:space="preserve"> v hlavnom jazyku výučby pred a počas pobytu v zahraničí a </w:t>
      </w:r>
      <w:r w:rsidR="0057715C" w:rsidRPr="00960B00">
        <w:rPr>
          <w:rFonts w:cstheme="minorHAnsi"/>
        </w:rPr>
        <w:t xml:space="preserve">tak </w:t>
      </w:r>
      <w:r w:rsidRPr="00960B00">
        <w:rPr>
          <w:rFonts w:cstheme="minorHAnsi"/>
        </w:rPr>
        <w:t>zabezpečiť vyššiu kvalitu vzdelávacej mobility.</w:t>
      </w:r>
    </w:p>
    <w:p w14:paraId="76AB006B" w14:textId="77777777" w:rsidR="00880176" w:rsidRPr="00960B00" w:rsidRDefault="00AC4610" w:rsidP="00B334AE">
      <w:pPr>
        <w:spacing w:before="120" w:after="120"/>
        <w:ind w:left="-567"/>
        <w:jc w:val="both"/>
        <w:rPr>
          <w:rFonts w:cstheme="minorHAnsi"/>
        </w:rPr>
      </w:pPr>
      <w:r w:rsidRPr="00960B00">
        <w:rPr>
          <w:rFonts w:cstheme="minorHAnsi"/>
        </w:rPr>
        <w:lastRenderedPageBreak/>
        <w:t xml:space="preserve">V prípade mobility medzi krajinami programu a jazykov, ktoré pokrýva OLS, musí študent </w:t>
      </w:r>
      <w:r w:rsidR="0057715C" w:rsidRPr="00960B00">
        <w:rPr>
          <w:rFonts w:cstheme="minorHAnsi"/>
        </w:rPr>
        <w:t>prejsť</w:t>
      </w:r>
      <w:r w:rsidRPr="00960B00">
        <w:rPr>
          <w:rFonts w:cstheme="minorHAnsi"/>
        </w:rPr>
        <w:t xml:space="preserve"> OLS jazykov</w:t>
      </w:r>
      <w:r w:rsidR="0057715C" w:rsidRPr="00960B00">
        <w:rPr>
          <w:rFonts w:cstheme="minorHAnsi"/>
        </w:rPr>
        <w:t>ým</w:t>
      </w:r>
      <w:r w:rsidRPr="00960B00">
        <w:rPr>
          <w:rFonts w:cstheme="minorHAnsi"/>
        </w:rPr>
        <w:t xml:space="preserve"> hodnoten</w:t>
      </w:r>
      <w:r w:rsidR="0057715C" w:rsidRPr="00960B00">
        <w:rPr>
          <w:rFonts w:cstheme="minorHAnsi"/>
        </w:rPr>
        <w:t>ím</w:t>
      </w:r>
      <w:r w:rsidRPr="00960B00">
        <w:rPr>
          <w:rFonts w:cstheme="minorHAnsi"/>
        </w:rPr>
        <w:t xml:space="preserve"> pred mobili</w:t>
      </w:r>
      <w:r w:rsidR="00880176" w:rsidRPr="00960B00">
        <w:rPr>
          <w:rFonts w:cstheme="minorHAnsi"/>
        </w:rPr>
        <w:t>t</w:t>
      </w:r>
      <w:r w:rsidRPr="00960B00">
        <w:rPr>
          <w:rFonts w:cstheme="minorHAnsi"/>
        </w:rPr>
        <w:t>ou a záverečn</w:t>
      </w:r>
      <w:r w:rsidR="00720E64" w:rsidRPr="00960B00">
        <w:rPr>
          <w:rFonts w:cstheme="minorHAnsi"/>
        </w:rPr>
        <w:t>ý</w:t>
      </w:r>
      <w:r w:rsidR="0057715C" w:rsidRPr="00960B00">
        <w:rPr>
          <w:rFonts w:cstheme="minorHAnsi"/>
        </w:rPr>
        <w:t>m</w:t>
      </w:r>
      <w:r w:rsidRPr="00960B00">
        <w:rPr>
          <w:rFonts w:cstheme="minorHAnsi"/>
        </w:rPr>
        <w:t xml:space="preserve"> hodnoten</w:t>
      </w:r>
      <w:r w:rsidR="0057715C" w:rsidRPr="00960B00">
        <w:rPr>
          <w:rFonts w:cstheme="minorHAnsi"/>
        </w:rPr>
        <w:t>ím</w:t>
      </w:r>
      <w:r w:rsidRPr="00960B00">
        <w:rPr>
          <w:rFonts w:cstheme="minorHAnsi"/>
        </w:rPr>
        <w:t xml:space="preserve"> </w:t>
      </w:r>
      <w:r w:rsidR="0057715C" w:rsidRPr="00960B00">
        <w:rPr>
          <w:rFonts w:cstheme="minorHAnsi"/>
        </w:rPr>
        <w:t>po</w:t>
      </w:r>
      <w:r w:rsidRPr="00960B00">
        <w:rPr>
          <w:rFonts w:cstheme="minorHAnsi"/>
        </w:rPr>
        <w:t xml:space="preserve"> mobilit</w:t>
      </w:r>
      <w:r w:rsidR="0057715C" w:rsidRPr="00960B00">
        <w:rPr>
          <w:rFonts w:cstheme="minorHAnsi"/>
        </w:rPr>
        <w:t>e</w:t>
      </w:r>
      <w:r w:rsidRPr="00960B00">
        <w:rPr>
          <w:rFonts w:cstheme="minorHAnsi"/>
        </w:rPr>
        <w:t xml:space="preserve">. Táto povinnosť sa netýka rodených </w:t>
      </w:r>
      <w:r w:rsidR="008F68F7">
        <w:rPr>
          <w:rFonts w:cstheme="minorHAnsi"/>
        </w:rPr>
        <w:t>hovor</w:t>
      </w:r>
      <w:r w:rsidR="00BB0434">
        <w:rPr>
          <w:rFonts w:cstheme="minorHAnsi"/>
        </w:rPr>
        <w:t>iacich</w:t>
      </w:r>
      <w:r w:rsidRPr="00960B00">
        <w:rPr>
          <w:rFonts w:cstheme="minorHAnsi"/>
        </w:rPr>
        <w:t xml:space="preserve"> a mimoriadnych prípadov (napríklad študenta so ZŤP</w:t>
      </w:r>
      <w:r w:rsidR="00880176" w:rsidRPr="00960B00">
        <w:rPr>
          <w:rFonts w:cstheme="minorHAnsi"/>
        </w:rPr>
        <w:t xml:space="preserve"> indisponovaného vykonať </w:t>
      </w:r>
      <w:r w:rsidR="0057715C" w:rsidRPr="00960B00">
        <w:rPr>
          <w:rFonts w:cstheme="minorHAnsi"/>
        </w:rPr>
        <w:t>takéto</w:t>
      </w:r>
      <w:r w:rsidR="00880176" w:rsidRPr="00960B00">
        <w:rPr>
          <w:rFonts w:cstheme="minorHAnsi"/>
        </w:rPr>
        <w:t xml:space="preserve"> hodnotenie).</w:t>
      </w:r>
    </w:p>
    <w:p w14:paraId="193BF5E5" w14:textId="77777777" w:rsidR="00BC5667" w:rsidRDefault="0057715C" w:rsidP="001115C3">
      <w:pPr>
        <w:spacing w:before="120" w:after="120"/>
        <w:ind w:left="-567"/>
        <w:jc w:val="both"/>
        <w:rPr>
          <w:rFonts w:cstheme="minorHAnsi"/>
        </w:rPr>
      </w:pPr>
      <w:r w:rsidRPr="00960B00">
        <w:rPr>
          <w:rFonts w:cstheme="minorHAnsi"/>
        </w:rPr>
        <w:t>Absolvovanie</w:t>
      </w:r>
      <w:r w:rsidR="00880176" w:rsidRPr="00960B00">
        <w:rPr>
          <w:rFonts w:cstheme="minorHAnsi"/>
        </w:rPr>
        <w:t xml:space="preserve"> OLS hodnotenia </w:t>
      </w:r>
      <w:r w:rsidRPr="00960B00">
        <w:rPr>
          <w:rFonts w:cstheme="minorHAnsi"/>
        </w:rPr>
        <w:t xml:space="preserve">pred mobilitou </w:t>
      </w:r>
      <w:r w:rsidR="00880176" w:rsidRPr="00960B00">
        <w:rPr>
          <w:rFonts w:cstheme="minorHAnsi"/>
        </w:rPr>
        <w:t>je základnou požiadavkou mobilit</w:t>
      </w:r>
      <w:r w:rsidR="008A0F8E">
        <w:rPr>
          <w:rFonts w:cstheme="minorHAnsi"/>
        </w:rPr>
        <w:t>y</w:t>
      </w:r>
      <w:r w:rsidR="00880176" w:rsidRPr="00960B00">
        <w:rPr>
          <w:rFonts w:cstheme="minorHAnsi"/>
        </w:rPr>
        <w:t xml:space="preserve">. Toto hodnotenie </w:t>
      </w:r>
      <w:r w:rsidRPr="00960B00">
        <w:rPr>
          <w:rFonts w:cstheme="minorHAnsi"/>
        </w:rPr>
        <w:t>prebehne</w:t>
      </w:r>
      <w:r w:rsidR="00880176" w:rsidRPr="00960B00">
        <w:rPr>
          <w:rFonts w:cstheme="minorHAnsi"/>
        </w:rPr>
        <w:t xml:space="preserve"> až po </w:t>
      </w:r>
      <w:r w:rsidRPr="00960B00">
        <w:rPr>
          <w:rFonts w:cstheme="minorHAnsi"/>
        </w:rPr>
        <w:t>výbere študentov</w:t>
      </w:r>
      <w:r w:rsidR="00880176" w:rsidRPr="00960B00">
        <w:rPr>
          <w:rFonts w:cstheme="minorHAnsi"/>
        </w:rPr>
        <w:t xml:space="preserve"> a pred podpisom Zmluvy o štúdiu, resp. Zmluvy </w:t>
      </w:r>
      <w:r w:rsidR="008248B7" w:rsidRPr="00960B00">
        <w:rPr>
          <w:rFonts w:cstheme="minorHAnsi"/>
        </w:rPr>
        <w:t>o poskytnutí finančnej podpory</w:t>
      </w:r>
      <w:r w:rsidR="00880176" w:rsidRPr="00960B00">
        <w:rPr>
          <w:rFonts w:cstheme="minorHAnsi"/>
        </w:rPr>
        <w:t xml:space="preserve">. </w:t>
      </w:r>
    </w:p>
    <w:p w14:paraId="2C5510C2" w14:textId="77777777" w:rsidR="00BC5667" w:rsidRDefault="00880176" w:rsidP="001115C3">
      <w:pPr>
        <w:spacing w:before="120" w:after="120"/>
        <w:ind w:left="-567"/>
        <w:jc w:val="both"/>
        <w:rPr>
          <w:rFonts w:cstheme="minorHAnsi"/>
        </w:rPr>
      </w:pPr>
      <w:r w:rsidRPr="00960B00">
        <w:rPr>
          <w:rFonts w:cstheme="minorHAnsi"/>
        </w:rPr>
        <w:t xml:space="preserve">Na základe výsledku OLS hodnotenia môže vysielajúca inštitúcia prideliť študentovi licenciu na OLS jazykový kurz, </w:t>
      </w:r>
      <w:r w:rsidR="0057715C" w:rsidRPr="00960B00">
        <w:rPr>
          <w:rFonts w:cstheme="minorHAnsi"/>
        </w:rPr>
        <w:t>aby si zlepšil</w:t>
      </w:r>
      <w:r w:rsidRPr="00960B00">
        <w:rPr>
          <w:rFonts w:cstheme="minorHAnsi"/>
        </w:rPr>
        <w:t xml:space="preserve"> úroveň jazykových kompetencií. </w:t>
      </w:r>
    </w:p>
    <w:p w14:paraId="5670AFA7" w14:textId="77777777" w:rsidR="00BC5667" w:rsidRPr="006853B2" w:rsidRDefault="00BC5667" w:rsidP="001115C3">
      <w:pPr>
        <w:spacing w:before="120" w:after="120"/>
        <w:ind w:left="-567"/>
        <w:jc w:val="both"/>
        <w:rPr>
          <w:rFonts w:cstheme="minorHAnsi"/>
        </w:rPr>
      </w:pPr>
      <w:r w:rsidRPr="006853B2">
        <w:rPr>
          <w:rFonts w:cstheme="minorHAnsi"/>
        </w:rPr>
        <w:t>Tí účastníci, ktorí dosiahli v prvom hodnotení hlavného komunikačného jazyka úroveň B2 alebo vyššiu, majú možnosť zúčastniť sa OLS jazykového kurzu tohto jazyka alebo jazyka danej krajiny, pokiaľ je v rámci OLS k dispozícii. Vysielajúca inštitúcia vyznačí výber priamo v OLS.</w:t>
      </w:r>
    </w:p>
    <w:p w14:paraId="3C0F76F4" w14:textId="77777777" w:rsidR="00B334AE" w:rsidRPr="001115C3" w:rsidRDefault="00880176" w:rsidP="001115C3">
      <w:pPr>
        <w:spacing w:before="120" w:after="120"/>
        <w:ind w:left="-567"/>
        <w:jc w:val="both"/>
      </w:pPr>
      <w:r w:rsidRPr="00960B00">
        <w:rPr>
          <w:rFonts w:cstheme="minorHAnsi"/>
        </w:rPr>
        <w:t xml:space="preserve">Viac možností pre účastníkov OLS jazykových kurzov (OLS Live Coaching: MOOCs, Forum and Tutoring sessions) nájdete na </w:t>
      </w:r>
      <w:hyperlink r:id="rId8" w:history="1">
        <w:r w:rsidR="001115C3" w:rsidRPr="00AF7482">
          <w:rPr>
            <w:rStyle w:val="Hyperlink"/>
            <w:rFonts w:cstheme="minorHAnsi"/>
          </w:rPr>
          <w:t>http://erasmusplusols.eu</w:t>
        </w:r>
      </w:hyperlink>
      <w:r w:rsidRPr="00960B00">
        <w:t>.</w:t>
      </w:r>
    </w:p>
    <w:p w14:paraId="38534DF3" w14:textId="77777777" w:rsidR="0027424A" w:rsidRPr="00960B00" w:rsidRDefault="00880176" w:rsidP="001115C3">
      <w:pPr>
        <w:spacing w:before="240" w:after="120"/>
        <w:ind w:left="-567" w:right="-284"/>
        <w:jc w:val="both"/>
        <w:rPr>
          <w:rFonts w:cstheme="minorHAnsi"/>
          <w:b/>
          <w:u w:val="single"/>
        </w:rPr>
      </w:pPr>
      <w:r w:rsidRPr="00960B00">
        <w:rPr>
          <w:rFonts w:cstheme="minorHAnsi"/>
          <w:b/>
          <w:u w:val="single"/>
        </w:rPr>
        <w:t>Podpis Zmluvy o štúdiu</w:t>
      </w:r>
    </w:p>
    <w:p w14:paraId="6EE23EE9" w14:textId="77777777" w:rsidR="001B6D38" w:rsidRPr="00960B00" w:rsidRDefault="001B6D38" w:rsidP="0057715C">
      <w:pPr>
        <w:spacing w:before="120" w:after="120"/>
        <w:ind w:left="-567"/>
        <w:jc w:val="both"/>
        <w:rPr>
          <w:rFonts w:cstheme="minorHAnsi"/>
        </w:rPr>
      </w:pPr>
      <w:r w:rsidRPr="00960B00">
        <w:rPr>
          <w:rFonts w:cstheme="minorHAnsi"/>
        </w:rPr>
        <w:t xml:space="preserve">Všetky strany musia </w:t>
      </w:r>
      <w:r w:rsidR="0057715C" w:rsidRPr="00960B00">
        <w:rPr>
          <w:rFonts w:cstheme="minorHAnsi"/>
        </w:rPr>
        <w:t>uzavrieť</w:t>
      </w:r>
      <w:r w:rsidRPr="00960B00">
        <w:rPr>
          <w:rFonts w:cstheme="minorHAnsi"/>
        </w:rPr>
        <w:t xml:space="preserve"> Zmluvu o štúdiu pred začiatkom mobility. </w:t>
      </w:r>
      <w:r w:rsidRPr="00960B00">
        <w:t>Zmluva nemusí byť v papierovej forme s originálnymi podpismi. Akceptovateľná je aj kópia s naskenovanými alebo s elektronickými podpismi, v závislosti od vnútroštátneho právneho poriadku</w:t>
      </w:r>
      <w:r w:rsidR="00342A0A">
        <w:t xml:space="preserve"> alebo </w:t>
      </w:r>
      <w:r w:rsidR="00DB7D9D">
        <w:t xml:space="preserve">interných pravidiel inštitúcie. </w:t>
      </w:r>
      <w:r w:rsidRPr="00960B00">
        <w:rPr>
          <w:rFonts w:cstheme="minorHAnsi"/>
        </w:rPr>
        <w:t xml:space="preserve"> </w:t>
      </w:r>
    </w:p>
    <w:p w14:paraId="78947677" w14:textId="77777777" w:rsidR="00B334AE" w:rsidRPr="00960B00" w:rsidRDefault="00B334AE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</w:rPr>
      </w:pPr>
    </w:p>
    <w:p w14:paraId="72919CF4" w14:textId="77777777" w:rsidR="0027424A" w:rsidRPr="00960B00" w:rsidRDefault="001B6D38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</w:rPr>
      </w:pPr>
      <w:r w:rsidRPr="00960B00">
        <w:rPr>
          <w:rFonts w:cstheme="minorHAnsi"/>
          <w:b/>
          <w:color w:val="002060"/>
        </w:rPr>
        <w:t>POČAS MOBILITY</w:t>
      </w:r>
    </w:p>
    <w:p w14:paraId="573F21DE" w14:textId="77777777" w:rsidR="0027424A" w:rsidRPr="00960B00" w:rsidRDefault="005B795B" w:rsidP="00F1239F">
      <w:pPr>
        <w:spacing w:before="120" w:after="120"/>
        <w:ind w:left="-567" w:right="-284"/>
        <w:rPr>
          <w:rFonts w:cstheme="minorHAnsi"/>
          <w:b/>
          <w:u w:val="single"/>
        </w:rPr>
      </w:pPr>
      <w:r w:rsidRPr="00960B00">
        <w:rPr>
          <w:rFonts w:cstheme="minorHAnsi"/>
          <w:b/>
          <w:u w:val="single"/>
        </w:rPr>
        <w:t>Mimoriadne zmeny v navrhnutom študijnom programe</w:t>
      </w:r>
    </w:p>
    <w:p w14:paraId="2C032AC6" w14:textId="77777777" w:rsidR="000C6666" w:rsidRPr="00960B00" w:rsidRDefault="000C6666" w:rsidP="000C6666">
      <w:pPr>
        <w:pStyle w:val="Heading4"/>
        <w:keepNext w:val="0"/>
        <w:numPr>
          <w:ilvl w:val="0"/>
          <w:numId w:val="0"/>
        </w:numPr>
        <w:spacing w:after="120"/>
        <w:ind w:left="-567"/>
        <w:rPr>
          <w:rFonts w:asciiTheme="minorHAnsi" w:hAnsiTheme="minorHAnsi" w:cs="Calibri"/>
          <w:sz w:val="22"/>
          <w:szCs w:val="22"/>
          <w:lang w:val="sk-SK"/>
        </w:rPr>
      </w:pP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Zmeny v študijnom programe mobility by sa mali vyskytovať </w:t>
      </w:r>
      <w:r w:rsidR="008D6837" w:rsidRPr="00960B00">
        <w:rPr>
          <w:rFonts w:asciiTheme="minorHAnsi" w:hAnsiTheme="minorHAnsi" w:cs="Calibri"/>
          <w:sz w:val="22"/>
          <w:szCs w:val="22"/>
          <w:lang w:val="sk-SK"/>
        </w:rPr>
        <w:t xml:space="preserve">len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výnimočne, keďže všetky tri strany sa už dohodli na súbore predmetov v zahraničí,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>ktoré sú uvedené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 v Katalógu kurzov</w:t>
      </w:r>
      <w:r w:rsidR="00D33F2C">
        <w:rPr>
          <w:rFonts w:asciiTheme="minorHAnsi" w:hAnsiTheme="minorHAnsi" w:cs="Calibri"/>
          <w:sz w:val="22"/>
          <w:szCs w:val="22"/>
          <w:lang w:val="sk-SK"/>
        </w:rPr>
        <w:t>.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>P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rijímajúca inštitúcia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 xml:space="preserve">sa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zaväzuje publikovať </w:t>
      </w:r>
      <w:r w:rsidR="00D33F2C">
        <w:rPr>
          <w:rFonts w:asciiTheme="minorHAnsi" w:hAnsiTheme="minorHAnsi" w:cs="Calibri"/>
          <w:sz w:val="22"/>
          <w:szCs w:val="22"/>
          <w:lang w:val="sk-SK"/>
        </w:rPr>
        <w:t xml:space="preserve">Katalóg kurzov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v dostatočnom predstihu pred obdobím mobility a pravidelne ho aktualizovať. </w:t>
      </w:r>
    </w:p>
    <w:p w14:paraId="108CC1B4" w14:textId="77777777" w:rsidR="000C6666" w:rsidRPr="00960B00" w:rsidRDefault="000C6666" w:rsidP="0057715C">
      <w:pPr>
        <w:spacing w:before="120" w:after="120"/>
        <w:ind w:left="-567"/>
        <w:jc w:val="both"/>
        <w:rPr>
          <w:rFonts w:cstheme="minorHAnsi"/>
        </w:rPr>
      </w:pPr>
      <w:r w:rsidRPr="00960B00">
        <w:rPr>
          <w:rFonts w:cstheme="minorHAnsi"/>
        </w:rPr>
        <w:t>Každá strana môž</w:t>
      </w:r>
      <w:r w:rsidR="00D33F2C">
        <w:rPr>
          <w:rFonts w:cstheme="minorHAnsi"/>
        </w:rPr>
        <w:t>e požiadať o zmeny</w:t>
      </w:r>
      <w:r w:rsidRPr="00960B00">
        <w:rPr>
          <w:rFonts w:cstheme="minorHAnsi"/>
        </w:rPr>
        <w:t xml:space="preserve"> v študijnom programe </w:t>
      </w:r>
      <w:r w:rsidR="008D6837" w:rsidRPr="00960B00">
        <w:rPr>
          <w:rFonts w:cstheme="minorHAnsi"/>
        </w:rPr>
        <w:t>do</w:t>
      </w:r>
      <w:r w:rsidRPr="00960B00">
        <w:rPr>
          <w:rFonts w:cstheme="minorHAnsi"/>
        </w:rPr>
        <w:t xml:space="preserve"> piatich týždňov od začiatku každého semestra. Tieto zmeny by mali byť odsúhlasené </w:t>
      </w:r>
      <w:r w:rsidR="00D33F2C">
        <w:rPr>
          <w:rFonts w:cstheme="minorHAnsi"/>
        </w:rPr>
        <w:t>v čo možnom najkratšom období</w:t>
      </w:r>
      <w:r w:rsidR="00BC6F1D">
        <w:rPr>
          <w:rFonts w:cstheme="minorHAnsi"/>
        </w:rPr>
        <w:t>, najneskôr</w:t>
      </w:r>
      <w:r w:rsidR="00D33F2C">
        <w:rPr>
          <w:rFonts w:cstheme="minorHAnsi"/>
        </w:rPr>
        <w:t xml:space="preserve"> </w:t>
      </w:r>
      <w:r w:rsidRPr="00960B00">
        <w:rPr>
          <w:rFonts w:cstheme="minorHAnsi"/>
        </w:rPr>
        <w:t>do dvoch týždňov po podaní žiadosti.</w:t>
      </w:r>
    </w:p>
    <w:p w14:paraId="02EFCCB8" w14:textId="77777777" w:rsidR="000C6666" w:rsidRPr="00960B00" w:rsidRDefault="000C6666" w:rsidP="00973161">
      <w:pPr>
        <w:pStyle w:val="Heading4"/>
        <w:keepNext w:val="0"/>
        <w:numPr>
          <w:ilvl w:val="0"/>
          <w:numId w:val="0"/>
        </w:numPr>
        <w:spacing w:after="120"/>
        <w:ind w:left="-567"/>
        <w:rPr>
          <w:rFonts w:asciiTheme="minorHAnsi" w:hAnsiTheme="minorHAnsi" w:cs="Calibri"/>
          <w:sz w:val="22"/>
          <w:szCs w:val="22"/>
          <w:lang w:val="sk-SK"/>
        </w:rPr>
      </w:pPr>
      <w:r w:rsidRPr="00960B00">
        <w:rPr>
          <w:rFonts w:asciiTheme="minorHAnsi" w:hAnsiTheme="minorHAnsi" w:cs="Calibri"/>
          <w:sz w:val="22"/>
          <w:szCs w:val="22"/>
          <w:lang w:val="sk-SK"/>
        </w:rPr>
        <w:t>V prípade predĺženi</w:t>
      </w:r>
      <w:r w:rsidR="008D6837" w:rsidRPr="00960B00">
        <w:rPr>
          <w:rFonts w:asciiTheme="minorHAnsi" w:hAnsiTheme="minorHAnsi" w:cs="Calibri"/>
          <w:sz w:val="22"/>
          <w:szCs w:val="22"/>
          <w:lang w:val="sk-SK"/>
        </w:rPr>
        <w:t>a</w:t>
      </w:r>
      <w:r w:rsidRPr="00960B00">
        <w:rPr>
          <w:rFonts w:asciiTheme="minorHAnsi" w:hAnsiTheme="minorHAnsi" w:cs="Calibri"/>
          <w:b/>
          <w:sz w:val="22"/>
          <w:szCs w:val="22"/>
          <w:lang w:val="sk-SK"/>
        </w:rPr>
        <w:t xml:space="preserve"> </w:t>
      </w:r>
      <w:r w:rsidR="00973161" w:rsidRPr="00960B00">
        <w:rPr>
          <w:rFonts w:asciiTheme="minorHAnsi" w:hAnsiTheme="minorHAnsi" w:cs="Calibri"/>
          <w:sz w:val="22"/>
          <w:szCs w:val="22"/>
          <w:lang w:val="sk-SK"/>
        </w:rPr>
        <w:t xml:space="preserve">mobility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predkladá študent </w:t>
      </w:r>
      <w:r w:rsidR="00973161" w:rsidRPr="00960B00">
        <w:rPr>
          <w:rFonts w:asciiTheme="minorHAnsi" w:hAnsiTheme="minorHAnsi" w:cs="Calibri"/>
          <w:sz w:val="22"/>
          <w:szCs w:val="22"/>
          <w:lang w:val="sk-SK"/>
        </w:rPr>
        <w:t xml:space="preserve">žiadosť 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najneskôr jeden mesiac pred pôvodne dohodnutým </w:t>
      </w:r>
      <w:r w:rsidR="006662B8">
        <w:rPr>
          <w:rFonts w:asciiTheme="minorHAnsi" w:hAnsiTheme="minorHAnsi" w:cs="Calibri"/>
          <w:sz w:val="22"/>
          <w:szCs w:val="22"/>
          <w:lang w:val="sk-SK"/>
        </w:rPr>
        <w:t>koncom</w:t>
      </w:r>
      <w:r w:rsidRPr="00960B00">
        <w:rPr>
          <w:rFonts w:asciiTheme="minorHAnsi" w:hAnsiTheme="minorHAnsi" w:cs="Calibri"/>
          <w:sz w:val="22"/>
          <w:szCs w:val="22"/>
          <w:lang w:val="sk-SK"/>
        </w:rPr>
        <w:t xml:space="preserve"> mobility. </w:t>
      </w:r>
    </w:p>
    <w:p w14:paraId="448D5668" w14:textId="77777777" w:rsidR="005B795B" w:rsidRDefault="005B795B" w:rsidP="005B795B">
      <w:pPr>
        <w:pStyle w:val="ListParagraph"/>
        <w:suppressAutoHyphens w:val="0"/>
        <w:ind w:left="-567"/>
        <w:jc w:val="both"/>
        <w:rPr>
          <w:rFonts w:asciiTheme="minorHAnsi" w:hAnsiTheme="minorHAnsi" w:cs="Calibri"/>
          <w:sz w:val="22"/>
          <w:lang w:val="sk-SK"/>
        </w:rPr>
      </w:pPr>
      <w:r w:rsidRPr="00960B00">
        <w:rPr>
          <w:rFonts w:asciiTheme="minorHAnsi" w:hAnsiTheme="minorHAnsi" w:cs="Calibri"/>
          <w:sz w:val="22"/>
          <w:lang w:val="sk-SK"/>
        </w:rPr>
        <w:t xml:space="preserve">Všetky zmeny </w:t>
      </w:r>
      <w:r w:rsidR="00B97077" w:rsidRPr="00960B00">
        <w:rPr>
          <w:rFonts w:asciiTheme="minorHAnsi" w:hAnsiTheme="minorHAnsi" w:cs="Calibri"/>
          <w:sz w:val="22"/>
          <w:lang w:val="sk-SK"/>
        </w:rPr>
        <w:t>sa zaznamenávajú do tabuliek</w:t>
      </w:r>
      <w:r w:rsidRPr="00960B00">
        <w:rPr>
          <w:rFonts w:asciiTheme="minorHAnsi" w:hAnsiTheme="minorHAnsi" w:cs="Calibri"/>
          <w:sz w:val="22"/>
          <w:lang w:val="sk-SK"/>
        </w:rPr>
        <w:t xml:space="preserve"> A2 a B2, zatiaľ čo tabuľky A a B sa nemenia. Všetky tabuľky (A, B, A2 a B2) musia byť priložené </w:t>
      </w:r>
      <w:r w:rsidR="008D6837" w:rsidRPr="00960B00">
        <w:rPr>
          <w:rFonts w:asciiTheme="minorHAnsi" w:hAnsiTheme="minorHAnsi" w:cs="Calibri"/>
          <w:sz w:val="22"/>
          <w:lang w:val="sk-SK"/>
        </w:rPr>
        <w:t>ku</w:t>
      </w:r>
      <w:r w:rsidRPr="00960B00">
        <w:rPr>
          <w:rFonts w:asciiTheme="minorHAnsi" w:hAnsiTheme="minorHAnsi" w:cs="Calibri"/>
          <w:sz w:val="22"/>
          <w:lang w:val="sk-SK"/>
        </w:rPr>
        <w:t xml:space="preserve"> každej komunikácii. Zmeny v študijnom programe v zahraničí sa uvádzajú </w:t>
      </w:r>
      <w:r w:rsidR="008D6837" w:rsidRPr="00960B00">
        <w:rPr>
          <w:rFonts w:asciiTheme="minorHAnsi" w:hAnsiTheme="minorHAnsi" w:cs="Calibri"/>
          <w:sz w:val="22"/>
          <w:lang w:val="sk-SK"/>
        </w:rPr>
        <w:t>do tabuľky</w:t>
      </w:r>
      <w:r w:rsidRPr="00960B00">
        <w:rPr>
          <w:rFonts w:asciiTheme="minorHAnsi" w:hAnsiTheme="minorHAnsi" w:cs="Calibri"/>
          <w:sz w:val="22"/>
          <w:lang w:val="sk-SK"/>
        </w:rPr>
        <w:t xml:space="preserve"> A2. Ako dôvod zmeny uveďte číslo – pozri koncovú poznámku 12</w:t>
      </w:r>
      <w:r w:rsidR="00D33F2C">
        <w:rPr>
          <w:rFonts w:asciiTheme="minorHAnsi" w:hAnsiTheme="minorHAnsi" w:cs="Calibri"/>
          <w:sz w:val="22"/>
          <w:lang w:val="sk-SK"/>
        </w:rPr>
        <w:t xml:space="preserve"> v Zmluve o štúdiu</w:t>
      </w:r>
      <w:r w:rsidRPr="00960B00">
        <w:rPr>
          <w:rFonts w:asciiTheme="minorHAnsi" w:hAnsiTheme="minorHAnsi" w:cs="Calibri"/>
          <w:sz w:val="22"/>
          <w:lang w:val="sk-SK"/>
        </w:rPr>
        <w:t>.</w:t>
      </w:r>
    </w:p>
    <w:p w14:paraId="7D38AA06" w14:textId="77777777" w:rsidR="00874EDA" w:rsidRDefault="00874EDA" w:rsidP="005B795B">
      <w:pPr>
        <w:pStyle w:val="ListParagraph"/>
        <w:suppressAutoHyphens w:val="0"/>
        <w:ind w:left="-567"/>
        <w:jc w:val="both"/>
        <w:rPr>
          <w:rFonts w:asciiTheme="minorHAnsi" w:hAnsiTheme="minorHAnsi" w:cs="Calibri"/>
          <w:sz w:val="22"/>
          <w:lang w:val="sk-SK"/>
        </w:rPr>
      </w:pPr>
    </w:p>
    <w:p w14:paraId="01DF9BA6" w14:textId="77777777" w:rsidR="00874EDA" w:rsidRDefault="00874EDA" w:rsidP="005B795B">
      <w:pPr>
        <w:pStyle w:val="ListParagraph"/>
        <w:suppressAutoHyphens w:val="0"/>
        <w:ind w:left="-567"/>
        <w:jc w:val="both"/>
        <w:rPr>
          <w:rFonts w:asciiTheme="minorHAnsi" w:hAnsiTheme="minorHAnsi" w:cs="Calibri"/>
          <w:sz w:val="22"/>
          <w:lang w:val="sk-SK"/>
        </w:rPr>
      </w:pPr>
    </w:p>
    <w:p w14:paraId="7A62DF55" w14:textId="77777777" w:rsidR="00874EDA" w:rsidRPr="00960B00" w:rsidRDefault="00874EDA" w:rsidP="005B795B">
      <w:pPr>
        <w:pStyle w:val="ListParagraph"/>
        <w:suppressAutoHyphens w:val="0"/>
        <w:ind w:left="-567"/>
        <w:jc w:val="both"/>
        <w:rPr>
          <w:rFonts w:asciiTheme="minorHAnsi" w:hAnsiTheme="minorHAnsi" w:cs="Calibri"/>
          <w:sz w:val="22"/>
          <w:lang w:val="sk-SK"/>
        </w:rPr>
      </w:pPr>
    </w:p>
    <w:p w14:paraId="3E1EAA48" w14:textId="77777777" w:rsidR="0027424A" w:rsidRPr="00960B00" w:rsidRDefault="005B795B" w:rsidP="00F1239F">
      <w:pPr>
        <w:spacing w:before="120" w:after="120"/>
        <w:ind w:left="-567" w:right="-284"/>
        <w:jc w:val="both"/>
        <w:rPr>
          <w:rFonts w:cstheme="minorHAnsi"/>
        </w:rPr>
      </w:pPr>
      <w:r w:rsidRPr="00960B00">
        <w:rPr>
          <w:rFonts w:cstheme="minorHAnsi"/>
        </w:rPr>
        <w:t>Napríklad</w:t>
      </w:r>
      <w:r w:rsidR="0027424A" w:rsidRPr="00960B00">
        <w:rPr>
          <w:rFonts w:cstheme="minorHAnsi"/>
        </w:rPr>
        <w:t>: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127"/>
        <w:gridCol w:w="992"/>
        <w:gridCol w:w="972"/>
        <w:gridCol w:w="2400"/>
        <w:gridCol w:w="2014"/>
      </w:tblGrid>
      <w:tr w:rsidR="0027424A" w:rsidRPr="00960B00" w14:paraId="2AD340EB" w14:textId="77777777" w:rsidTr="00CD224F">
        <w:trPr>
          <w:trHeight w:val="79"/>
        </w:trPr>
        <w:tc>
          <w:tcPr>
            <w:tcW w:w="1134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5403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9639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1DED859" w14:textId="77777777" w:rsidR="0027424A" w:rsidRPr="00960B00" w:rsidRDefault="00B97077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  <w:t>Mimoriadne zmeny tabuľky A</w:t>
            </w:r>
          </w:p>
          <w:p w14:paraId="4D1E9F54" w14:textId="77777777" w:rsidR="0027424A" w:rsidRPr="00960B00" w:rsidRDefault="0027424A" w:rsidP="00B97077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(</w:t>
            </w:r>
            <w:r w:rsidR="00B97077"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schválené mailom alebo podpisom študenta, zodpovednej osoby na vysielajúcej a prijímajúcej inštitúcii</w:t>
            </w: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27424A" w:rsidRPr="00960B00" w14:paraId="1498BBDB" w14:textId="77777777" w:rsidTr="00CD224F">
        <w:trPr>
          <w:trHeight w:val="677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4454" w14:textId="77777777" w:rsidR="0027424A" w:rsidRPr="00960B00" w:rsidRDefault="00B97077" w:rsidP="004D2312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Tabuľka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A2</w:t>
            </w:r>
          </w:p>
          <w:p w14:paraId="723FEC88" w14:textId="77777777" w:rsidR="0027424A" w:rsidRPr="00960B00" w:rsidRDefault="00B97077" w:rsidP="004D2312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Počas mobility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20915" w14:textId="77777777" w:rsidR="0027424A" w:rsidRPr="00960B00" w:rsidRDefault="004D2312" w:rsidP="00B97077">
            <w:pPr>
              <w:spacing w:after="0" w:line="240" w:lineRule="auto"/>
              <w:ind w:left="-108"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B97077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Kód predmetu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br/>
            </w:r>
            <w:r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r w:rsidR="0027424A"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(</w:t>
            </w:r>
            <w:r w:rsidR="00B97077"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ak existuje</w:t>
            </w:r>
            <w:r w:rsidR="0027424A" w:rsidRPr="00960B00"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31EDA" w14:textId="77777777" w:rsidR="0027424A" w:rsidRPr="00960B00" w:rsidRDefault="00B97077" w:rsidP="00B97077">
            <w:pPr>
              <w:spacing w:after="0" w:line="240" w:lineRule="auto"/>
              <w:ind w:left="-98"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="Calibri"/>
                <w:b/>
                <w:sz w:val="16"/>
                <w:szCs w:val="16"/>
              </w:rPr>
              <w:t xml:space="preserve">Názov predmetu v prijímajúcej inštitúcii </w:t>
            </w:r>
            <w:r w:rsidRPr="00960B00">
              <w:rPr>
                <w:rFonts w:cs="Calibri"/>
                <w:sz w:val="16"/>
                <w:szCs w:val="16"/>
              </w:rPr>
              <w:t xml:space="preserve">(ako je uvedený v Katalógu kurzov) 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8230" w14:textId="77777777" w:rsidR="00B97077" w:rsidRPr="00960B00" w:rsidRDefault="00B97077" w:rsidP="00B97077">
            <w:pPr>
              <w:spacing w:before="120" w:after="120" w:line="240" w:lineRule="auto"/>
              <w:rPr>
                <w:rFonts w:cs="Calibri"/>
                <w:b/>
                <w:sz w:val="16"/>
                <w:szCs w:val="16"/>
              </w:rPr>
            </w:pPr>
            <w:r w:rsidRPr="00960B00">
              <w:rPr>
                <w:rFonts w:cs="Calibri"/>
                <w:b/>
                <w:sz w:val="16"/>
                <w:szCs w:val="16"/>
              </w:rPr>
              <w:t>Zrušený predmet</w:t>
            </w:r>
          </w:p>
          <w:p w14:paraId="1A6641FB" w14:textId="77777777" w:rsidR="0027424A" w:rsidRPr="00960B00" w:rsidRDefault="00B97077" w:rsidP="00B97077">
            <w:pPr>
              <w:spacing w:before="120" w:after="120" w:line="240" w:lineRule="auto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="Calibri"/>
                <w:sz w:val="16"/>
                <w:szCs w:val="16"/>
              </w:rPr>
              <w:t>[ak je to relevantné, označte]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E0C27" w14:textId="77777777" w:rsidR="00B97077" w:rsidRPr="00960B00" w:rsidRDefault="00B97077" w:rsidP="00B97077">
            <w:pPr>
              <w:spacing w:before="120" w:after="120"/>
              <w:rPr>
                <w:rFonts w:cs="Calibri"/>
                <w:b/>
                <w:sz w:val="16"/>
                <w:szCs w:val="16"/>
              </w:rPr>
            </w:pPr>
            <w:r w:rsidRPr="00960B00">
              <w:rPr>
                <w:rFonts w:cs="Calibri"/>
                <w:b/>
                <w:sz w:val="16"/>
                <w:szCs w:val="16"/>
              </w:rPr>
              <w:t>Pridaný predmet</w:t>
            </w:r>
          </w:p>
          <w:p w14:paraId="3025296F" w14:textId="77777777" w:rsidR="0027424A" w:rsidRPr="00960B00" w:rsidRDefault="00B97077" w:rsidP="00B97077">
            <w:pPr>
              <w:spacing w:after="0" w:line="240" w:lineRule="auto"/>
              <w:ind w:right="-284"/>
              <w:rPr>
                <w:rFonts w:eastAsia="Times New Roman" w:cstheme="minorHAnsi"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="Calibri"/>
                <w:sz w:val="16"/>
                <w:szCs w:val="16"/>
              </w:rPr>
              <w:t>[ak je to relevantné, označte]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4511" w14:textId="77777777" w:rsidR="0027424A" w:rsidRPr="00960B00" w:rsidRDefault="00B97077" w:rsidP="00F1239F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Dôvod k zmene</w:t>
            </w:r>
            <w:r w:rsidR="00FA43FD" w:rsidRPr="00CF53B6">
              <w:rPr>
                <w:rStyle w:val="EndnoteReference"/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endnoteReference w:id="1"/>
            </w:r>
            <w:r w:rsidR="00CF53B6" w:rsidRPr="00CF53B6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vertAlign w:val="superscript"/>
                <w:lang w:eastAsia="en-GB"/>
              </w:rPr>
              <w:t>i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46D6A6E" w14:textId="77777777" w:rsidR="0027424A" w:rsidRPr="00960B00" w:rsidRDefault="00B97077" w:rsidP="00B97077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Počet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ECTS  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kreditov 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(</w:t>
            </w: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alebo ekvivalent</w:t>
            </w:r>
            <w:r w:rsidR="0027424A"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)</w:t>
            </w:r>
          </w:p>
        </w:tc>
      </w:tr>
      <w:tr w:rsidR="0027424A" w:rsidRPr="00960B00" w14:paraId="3229A1C3" w14:textId="77777777" w:rsidTr="00CD224F">
        <w:trPr>
          <w:trHeight w:val="108"/>
        </w:trPr>
        <w:tc>
          <w:tcPr>
            <w:tcW w:w="1134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B7562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30C9D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7BEF9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</w:rPr>
              <w:t>XXX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62B6D" w14:textId="77777777" w:rsidR="0027424A" w:rsidRPr="00960B00" w:rsidRDefault="00AF7482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eastAsia="en-GB"/>
                </w:rPr>
                <w:id w:val="-61720181"/>
              </w:sdtPr>
              <w:sdtEndPr/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eastAsia="en-GB"/>
                  </w:rPr>
                  <w:t>☒</w:t>
                </w:r>
              </w:sdtContent>
            </w:sdt>
          </w:p>
        </w:tc>
        <w:tc>
          <w:tcPr>
            <w:tcW w:w="9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CDAF" w14:textId="77777777" w:rsidR="0027424A" w:rsidRPr="00960B00" w:rsidRDefault="00AF7482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eastAsia="en-GB"/>
                </w:rPr>
                <w:id w:val="-926966182"/>
              </w:sdtPr>
              <w:sdtEndPr/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000000"/>
              <w:sz w:val="16"/>
              <w:szCs w:val="16"/>
              <w:lang w:eastAsia="en-GB"/>
            </w:rPr>
            <w:alias w:val="Reason for change"/>
            <w:tag w:val="Reason for change"/>
            <w:id w:val="-95949077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24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025BB1A8" w14:textId="77777777" w:rsidR="0027424A" w:rsidRPr="00960B00" w:rsidRDefault="004D2312" w:rsidP="00287378">
                <w:pPr>
                  <w:spacing w:after="0" w:line="240" w:lineRule="auto"/>
                  <w:ind w:right="-284"/>
                  <w:jc w:val="center"/>
                  <w:rPr>
                    <w:rFonts w:eastAsia="Times New Roman" w:cstheme="minorHAnsi"/>
                    <w:bCs/>
                    <w:color w:val="000000"/>
                    <w:sz w:val="16"/>
                    <w:szCs w:val="16"/>
                    <w:lang w:eastAsia="en-GB"/>
                  </w:rPr>
                </w:pPr>
                <w:r w:rsidRPr="00960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12BB2FE8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  <w:t xml:space="preserve"> 5 </w:t>
            </w:r>
          </w:p>
        </w:tc>
      </w:tr>
      <w:tr w:rsidR="0027424A" w:rsidRPr="00960B00" w14:paraId="7AB4199C" w14:textId="77777777" w:rsidTr="00CD224F">
        <w:trPr>
          <w:trHeight w:val="181"/>
        </w:trPr>
        <w:tc>
          <w:tcPr>
            <w:tcW w:w="1134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F9574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52DEC" w14:textId="77777777" w:rsidR="0027424A" w:rsidRPr="00960B00" w:rsidRDefault="0027424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FF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FAC12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cstheme="minorHAnsi"/>
                <w:i/>
                <w:sz w:val="16"/>
                <w:szCs w:val="16"/>
              </w:rPr>
              <w:t>YYY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930B1" w14:textId="77777777" w:rsidR="0027424A" w:rsidRPr="00960B00" w:rsidRDefault="00AF7482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eastAsia="en-GB"/>
                </w:rPr>
                <w:id w:val="1359479298"/>
              </w:sdtPr>
              <w:sdtEndPr/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DBD69" w14:textId="77777777" w:rsidR="0027424A" w:rsidRPr="00960B00" w:rsidRDefault="00AF7482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eastAsia="en-GB"/>
                </w:rPr>
                <w:id w:val="1224877862"/>
              </w:sdtPr>
              <w:sdtEndPr/>
              <w:sdtContent>
                <w:r w:rsidR="0027424A" w:rsidRPr="00960B00">
                  <w:rPr>
                    <w:rFonts w:ascii="MS Gothic" w:eastAsia="MS Gothic" w:hAnsi="MS Gothic" w:cs="MS Gothic"/>
                    <w:iCs/>
                    <w:color w:val="000000"/>
                    <w:sz w:val="16"/>
                    <w:szCs w:val="16"/>
                    <w:lang w:eastAsia="en-GB"/>
                  </w:rPr>
                  <w:t>☒</w:t>
                </w:r>
              </w:sdtContent>
            </w:sdt>
          </w:p>
        </w:tc>
        <w:sdt>
          <w:sdtPr>
            <w:rPr>
              <w:rFonts w:eastAsia="Times New Roman" w:cstheme="minorHAnsi"/>
              <w:bCs/>
              <w:color w:val="000000"/>
              <w:sz w:val="16"/>
              <w:szCs w:val="16"/>
              <w:lang w:eastAsia="en-GB"/>
            </w:rPr>
            <w:alias w:val="Reason for change"/>
            <w:tag w:val="Reason for change"/>
            <w:id w:val="-1731372832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2400" w:type="dxa"/>
                <w:tcBorders>
                  <w:top w:val="single" w:sz="8" w:space="0" w:color="auto"/>
                  <w:left w:val="nil"/>
                  <w:bottom w:val="double" w:sz="6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1AA82716" w14:textId="77777777" w:rsidR="0027424A" w:rsidRPr="00960B00" w:rsidRDefault="004D2312" w:rsidP="00287378">
                <w:pPr>
                  <w:spacing w:after="0" w:line="240" w:lineRule="auto"/>
                  <w:ind w:right="-284"/>
                  <w:jc w:val="center"/>
                  <w:rPr>
                    <w:rFonts w:eastAsia="Times New Roman" w:cstheme="minorHAnsi"/>
                    <w:bCs/>
                    <w:color w:val="000000"/>
                    <w:sz w:val="16"/>
                    <w:szCs w:val="16"/>
                    <w:lang w:eastAsia="en-GB"/>
                  </w:rPr>
                </w:pPr>
                <w:r w:rsidRPr="00960B0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FF02479" w14:textId="77777777" w:rsidR="0027424A" w:rsidRPr="00960B00" w:rsidRDefault="0027424A" w:rsidP="00287378">
            <w:pPr>
              <w:spacing w:after="0" w:line="240" w:lineRule="auto"/>
              <w:ind w:right="-284"/>
              <w:jc w:val="center"/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Cs/>
                <w:i/>
                <w:color w:val="000000"/>
                <w:sz w:val="16"/>
                <w:szCs w:val="16"/>
                <w:lang w:eastAsia="en-GB"/>
              </w:rPr>
              <w:t>8</w:t>
            </w:r>
          </w:p>
        </w:tc>
      </w:tr>
    </w:tbl>
    <w:p w14:paraId="6A4765D6" w14:textId="77777777" w:rsidR="00B97077" w:rsidRPr="00960B00" w:rsidRDefault="00B97077" w:rsidP="00687A5D">
      <w:pPr>
        <w:spacing w:before="120" w:after="120"/>
        <w:ind w:left="-567"/>
        <w:jc w:val="both"/>
        <w:rPr>
          <w:rFonts w:cstheme="minorHAnsi"/>
        </w:rPr>
      </w:pPr>
      <w:r w:rsidRPr="00960B00">
        <w:rPr>
          <w:rFonts w:cstheme="minorHAnsi"/>
        </w:rPr>
        <w:t xml:space="preserve">Tabuľka B2 sa vypĺňa len v tom prípade, ak zmena popísaná v </w:t>
      </w:r>
      <w:r w:rsidR="00687A5D" w:rsidRPr="00960B00">
        <w:rPr>
          <w:rFonts w:cstheme="minorHAnsi"/>
        </w:rPr>
        <w:t>t</w:t>
      </w:r>
      <w:r w:rsidRPr="00960B00">
        <w:rPr>
          <w:rFonts w:cstheme="minorHAnsi"/>
        </w:rPr>
        <w:t xml:space="preserve">abuľke A2 ovplyvní vzdelávacie komponenty odsúhlasené v </w:t>
      </w:r>
      <w:r w:rsidR="00687A5D" w:rsidRPr="00960B00">
        <w:rPr>
          <w:rFonts w:cstheme="minorHAnsi"/>
        </w:rPr>
        <w:t>t</w:t>
      </w:r>
      <w:r w:rsidRPr="00960B00">
        <w:rPr>
          <w:rFonts w:cstheme="minorHAnsi"/>
        </w:rPr>
        <w:t>abuľke B.</w:t>
      </w:r>
    </w:p>
    <w:p w14:paraId="501ABFCC" w14:textId="77777777" w:rsidR="00973161" w:rsidRPr="00342A0A" w:rsidRDefault="00973161" w:rsidP="000C6666">
      <w:pPr>
        <w:pStyle w:val="ListParagraph"/>
        <w:suppressAutoHyphens w:val="0"/>
        <w:ind w:left="0"/>
        <w:jc w:val="both"/>
        <w:rPr>
          <w:rFonts w:asciiTheme="minorHAnsi" w:hAnsiTheme="minorHAnsi" w:cs="Calibri"/>
          <w:sz w:val="22"/>
          <w:szCs w:val="22"/>
          <w:lang w:val="sk-SK"/>
        </w:rPr>
      </w:pPr>
    </w:p>
    <w:p w14:paraId="2D3CD505" w14:textId="77777777" w:rsidR="0027424A" w:rsidRPr="00960B00" w:rsidRDefault="00B97077" w:rsidP="00F1239F">
      <w:pPr>
        <w:spacing w:before="120" w:after="120"/>
        <w:ind w:left="-567" w:right="-284"/>
        <w:rPr>
          <w:rFonts w:cstheme="minorHAnsi"/>
          <w:b/>
          <w:u w:val="single"/>
        </w:rPr>
      </w:pPr>
      <w:r w:rsidRPr="00960B00">
        <w:rPr>
          <w:rFonts w:cstheme="minorHAnsi"/>
          <w:b/>
          <w:u w:val="single"/>
        </w:rPr>
        <w:t>Zmeny zodpovedných osôb</w:t>
      </w:r>
    </w:p>
    <w:p w14:paraId="11C4E77A" w14:textId="77777777" w:rsidR="00287378" w:rsidRPr="00960B00" w:rsidRDefault="00687A5D" w:rsidP="00687A5D">
      <w:pPr>
        <w:spacing w:before="120" w:after="120"/>
        <w:ind w:left="-567"/>
        <w:jc w:val="both"/>
        <w:rPr>
          <w:rFonts w:cstheme="minorHAnsi"/>
        </w:rPr>
      </w:pPr>
      <w:r w:rsidRPr="00960B00">
        <w:rPr>
          <w:rFonts w:cstheme="minorHAnsi"/>
        </w:rPr>
        <w:t xml:space="preserve">Vysielajúca, resp. prijímajúca inštitúcia zaznamená v prípade </w:t>
      </w:r>
      <w:r w:rsidR="00175E5A" w:rsidRPr="00960B00">
        <w:rPr>
          <w:rFonts w:cstheme="minorHAnsi"/>
        </w:rPr>
        <w:t>zm</w:t>
      </w:r>
      <w:r w:rsidRPr="00960B00">
        <w:rPr>
          <w:rFonts w:cstheme="minorHAnsi"/>
        </w:rPr>
        <w:t>eny</w:t>
      </w:r>
      <w:r w:rsidR="00175E5A" w:rsidRPr="00960B00">
        <w:rPr>
          <w:rFonts w:cstheme="minorHAnsi"/>
        </w:rPr>
        <w:t xml:space="preserve"> zodpovedn</w:t>
      </w:r>
      <w:r w:rsidRPr="00960B00">
        <w:rPr>
          <w:rFonts w:cstheme="minorHAnsi"/>
        </w:rPr>
        <w:t>ej</w:t>
      </w:r>
      <w:r w:rsidR="00175E5A" w:rsidRPr="00960B00">
        <w:rPr>
          <w:rFonts w:cstheme="minorHAnsi"/>
        </w:rPr>
        <w:t xml:space="preserve"> os</w:t>
      </w:r>
      <w:r w:rsidRPr="00960B00">
        <w:rPr>
          <w:rFonts w:cstheme="minorHAnsi"/>
        </w:rPr>
        <w:t>oby túto informáciu v Zmluve o štúdiu.</w:t>
      </w:r>
      <w:r w:rsidR="00175E5A" w:rsidRPr="00960B00">
        <w:rPr>
          <w:rFonts w:cstheme="minorHAnsi"/>
        </w:rPr>
        <w:t xml:space="preserve"> </w:t>
      </w:r>
    </w:p>
    <w:tbl>
      <w:tblPr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2410"/>
        <w:gridCol w:w="2409"/>
        <w:gridCol w:w="1701"/>
      </w:tblGrid>
      <w:tr w:rsidR="008B1FB5" w:rsidRPr="00960B00" w14:paraId="18B87A7D" w14:textId="77777777" w:rsidTr="00CD224F">
        <w:trPr>
          <w:trHeight w:val="178"/>
        </w:trPr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0F1CF" w14:textId="77777777"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Zmeny v zodpovedných osobách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97EC5" w14:textId="77777777"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Meno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F012CF9" w14:textId="77777777"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Email</w:t>
            </w:r>
            <w:r w:rsidRPr="00960B00" w:rsidDel="002A1F9F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B272B65" w14:textId="77777777"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en-GB"/>
              </w:rPr>
              <w:t>Pozícia</w:t>
            </w:r>
          </w:p>
        </w:tc>
      </w:tr>
      <w:tr w:rsidR="008B1FB5" w:rsidRPr="00960B00" w14:paraId="58C29052" w14:textId="77777777" w:rsidTr="00CD224F">
        <w:trPr>
          <w:trHeight w:val="157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FDB1C" w14:textId="77777777"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Nová zodpovedná osoba na vysielajúcej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C5A8DF" w14:textId="77777777"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C5BD5" w14:textId="77777777"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F8BFF01" w14:textId="77777777"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8B1FB5" w:rsidRPr="00960B00" w14:paraId="56155FB9" w14:textId="77777777" w:rsidTr="00CD224F">
        <w:trPr>
          <w:trHeight w:val="202"/>
        </w:trPr>
        <w:tc>
          <w:tcPr>
            <w:tcW w:w="4253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77427" w14:textId="77777777" w:rsidR="008B1FB5" w:rsidRPr="00960B00" w:rsidRDefault="00175E5A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Nová zodpovedná osoba na prijímajúcej inštitúcii</w:t>
            </w:r>
          </w:p>
        </w:tc>
        <w:tc>
          <w:tcPr>
            <w:tcW w:w="241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FD841" w14:textId="77777777"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381885" w14:textId="77777777"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11772A" w14:textId="77777777" w:rsidR="008B1FB5" w:rsidRPr="00960B00" w:rsidRDefault="008B1FB5" w:rsidP="00287378">
            <w:pPr>
              <w:spacing w:after="0" w:line="240" w:lineRule="auto"/>
              <w:ind w:right="-284"/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</w:pPr>
            <w:r w:rsidRPr="00960B00">
              <w:rPr>
                <w:rFonts w:eastAsia="Times New Roman" w:cstheme="minorHAnsi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0D061167" w14:textId="77777777" w:rsidR="00255DC2" w:rsidRDefault="00255DC2" w:rsidP="00255DC2">
      <w:pPr>
        <w:spacing w:before="240" w:after="120"/>
        <w:ind w:left="-567" w:right="-284"/>
        <w:rPr>
          <w:rFonts w:cstheme="minorHAnsi"/>
          <w:b/>
          <w:u w:val="single"/>
        </w:rPr>
      </w:pPr>
    </w:p>
    <w:p w14:paraId="3CD6640D" w14:textId="77777777" w:rsidR="0027424A" w:rsidRPr="00960B00" w:rsidRDefault="00255DC2" w:rsidP="00255DC2">
      <w:pPr>
        <w:spacing w:before="240" w:after="120"/>
        <w:ind w:left="-567" w:right="-284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P</w:t>
      </w:r>
      <w:r w:rsidR="00175E5A" w:rsidRPr="00960B00">
        <w:rPr>
          <w:rFonts w:cstheme="minorHAnsi"/>
          <w:b/>
          <w:u w:val="single"/>
        </w:rPr>
        <w:t>otvrdenie zmien</w:t>
      </w:r>
    </w:p>
    <w:p w14:paraId="07C91314" w14:textId="77777777" w:rsidR="00175E5A" w:rsidRPr="00960B00" w:rsidRDefault="00B67AC8" w:rsidP="00770D4D">
      <w:pPr>
        <w:spacing w:before="120" w:after="120"/>
        <w:ind w:left="-567"/>
        <w:jc w:val="both"/>
        <w:rPr>
          <w:rFonts w:cstheme="minorHAnsi"/>
        </w:rPr>
      </w:pPr>
      <w:r w:rsidRPr="00960B00">
        <w:rPr>
          <w:rFonts w:cstheme="minorHAnsi"/>
        </w:rPr>
        <w:t>Všetky strany musia schváliť</w:t>
      </w:r>
      <w:r w:rsidR="00175E5A" w:rsidRPr="00960B00">
        <w:rPr>
          <w:rFonts w:cstheme="minorHAnsi"/>
        </w:rPr>
        <w:t xml:space="preserve"> Zmluvu o štúdiu. Európska komisia by chcela obmedziť používanie papierových dokume</w:t>
      </w:r>
      <w:r w:rsidR="009D7BB5" w:rsidRPr="00960B00">
        <w:rPr>
          <w:rFonts w:cstheme="minorHAnsi"/>
        </w:rPr>
        <w:t>n</w:t>
      </w:r>
      <w:r w:rsidR="00175E5A" w:rsidRPr="00960B00">
        <w:rPr>
          <w:rFonts w:cstheme="minorHAnsi"/>
        </w:rPr>
        <w:t>tov a preto akceptuje výmen</w:t>
      </w:r>
      <w:r w:rsidR="00D33F2C">
        <w:rPr>
          <w:rFonts w:cstheme="minorHAnsi"/>
        </w:rPr>
        <w:t>u</w:t>
      </w:r>
      <w:r w:rsidR="00175E5A" w:rsidRPr="00960B00">
        <w:rPr>
          <w:rFonts w:cstheme="minorHAnsi"/>
        </w:rPr>
        <w:t xml:space="preserve"> informácii elektronicky, napr. </w:t>
      </w:r>
      <w:r w:rsidRPr="00960B00">
        <w:rPr>
          <w:rFonts w:cstheme="minorHAnsi"/>
        </w:rPr>
        <w:t>e</w:t>
      </w:r>
      <w:r w:rsidR="004B6401">
        <w:rPr>
          <w:rFonts w:cstheme="minorHAnsi"/>
        </w:rPr>
        <w:t>mailom</w:t>
      </w:r>
      <w:r w:rsidR="00255DC2">
        <w:rPr>
          <w:rFonts w:cstheme="minorHAnsi"/>
        </w:rPr>
        <w:t xml:space="preserve"> </w:t>
      </w:r>
      <w:r w:rsidR="00163877" w:rsidRPr="00163877">
        <w:rPr>
          <w:rFonts w:cstheme="minorHAnsi"/>
        </w:rPr>
        <w:t>(</w:t>
      </w:r>
      <w:r w:rsidR="00255DC2" w:rsidRPr="00163877">
        <w:rPr>
          <w:rFonts w:cstheme="minorHAnsi"/>
        </w:rPr>
        <w:t>skenovan</w:t>
      </w:r>
      <w:r w:rsidR="004B6401" w:rsidRPr="00163877">
        <w:rPr>
          <w:rFonts w:cstheme="minorHAnsi"/>
        </w:rPr>
        <w:t>é</w:t>
      </w:r>
      <w:r w:rsidR="00255DC2" w:rsidRPr="00163877">
        <w:rPr>
          <w:rFonts w:cstheme="minorHAnsi"/>
        </w:rPr>
        <w:t xml:space="preserve"> alebo digitáln</w:t>
      </w:r>
      <w:r w:rsidR="004B6401" w:rsidRPr="00163877">
        <w:rPr>
          <w:rFonts w:cstheme="minorHAnsi"/>
        </w:rPr>
        <w:t>e</w:t>
      </w:r>
      <w:r w:rsidR="00255DC2" w:rsidRPr="00163877">
        <w:rPr>
          <w:rFonts w:cstheme="minorHAnsi"/>
        </w:rPr>
        <w:t xml:space="preserve"> podp</w:t>
      </w:r>
      <w:r w:rsidR="004B6401" w:rsidRPr="00163877">
        <w:rPr>
          <w:rFonts w:cstheme="minorHAnsi"/>
        </w:rPr>
        <w:t>isy</w:t>
      </w:r>
      <w:r w:rsidR="00163877" w:rsidRPr="00163877">
        <w:rPr>
          <w:rFonts w:cstheme="minorHAnsi"/>
        </w:rPr>
        <w:t>)</w:t>
      </w:r>
      <w:r w:rsidR="00255DC2" w:rsidRPr="00163877">
        <w:rPr>
          <w:rFonts w:cstheme="minorHAnsi"/>
        </w:rPr>
        <w:t xml:space="preserve">, </w:t>
      </w:r>
      <w:r w:rsidR="00175E5A" w:rsidRPr="00163877">
        <w:rPr>
          <w:rFonts w:cstheme="minorHAnsi"/>
        </w:rPr>
        <w:t xml:space="preserve">bez potreby </w:t>
      </w:r>
      <w:r w:rsidR="004B6401" w:rsidRPr="00163877">
        <w:rPr>
          <w:rFonts w:cstheme="minorHAnsi"/>
        </w:rPr>
        <w:t>podpisu na papieri</w:t>
      </w:r>
      <w:r w:rsidR="009D7BB5" w:rsidRPr="00163877">
        <w:rPr>
          <w:rFonts w:cstheme="minorHAnsi"/>
        </w:rPr>
        <w:t>.</w:t>
      </w:r>
      <w:r w:rsidR="009D7BB5" w:rsidRPr="00960B00">
        <w:rPr>
          <w:rFonts w:cstheme="minorHAnsi"/>
        </w:rPr>
        <w:t xml:space="preserve"> Avšak ak národná legislatíva</w:t>
      </w:r>
      <w:r w:rsidR="00175E5A" w:rsidRPr="00960B00">
        <w:rPr>
          <w:rFonts w:cstheme="minorHAnsi"/>
        </w:rPr>
        <w:t xml:space="preserve"> alebo interné predpisy vyžadujú origin</w:t>
      </w:r>
      <w:r w:rsidR="00770D4D" w:rsidRPr="00960B00">
        <w:rPr>
          <w:rFonts w:cstheme="minorHAnsi"/>
        </w:rPr>
        <w:t>álne</w:t>
      </w:r>
      <w:r w:rsidR="00175E5A" w:rsidRPr="00960B00">
        <w:rPr>
          <w:rFonts w:cstheme="minorHAnsi"/>
        </w:rPr>
        <w:t xml:space="preserve"> podpisy</w:t>
      </w:r>
      <w:r w:rsidRPr="00960B00">
        <w:rPr>
          <w:rFonts w:cstheme="minorHAnsi"/>
        </w:rPr>
        <w:t xml:space="preserve">, </w:t>
      </w:r>
      <w:r w:rsidR="00BC6F1D" w:rsidRPr="00960B00">
        <w:rPr>
          <w:rFonts w:cstheme="minorHAnsi"/>
        </w:rPr>
        <w:t xml:space="preserve">príjemca </w:t>
      </w:r>
      <w:r w:rsidRPr="00960B00">
        <w:rPr>
          <w:rFonts w:cstheme="minorHAnsi"/>
        </w:rPr>
        <w:t xml:space="preserve">môže pridať </w:t>
      </w:r>
      <w:r w:rsidR="00BC6F1D">
        <w:rPr>
          <w:rFonts w:cstheme="minorHAnsi"/>
        </w:rPr>
        <w:t>priestor</w:t>
      </w:r>
      <w:r w:rsidR="00BC6F1D" w:rsidRPr="00960B00">
        <w:rPr>
          <w:rFonts w:cstheme="minorHAnsi"/>
        </w:rPr>
        <w:t xml:space="preserve"> </w:t>
      </w:r>
      <w:r w:rsidRPr="00960B00">
        <w:rPr>
          <w:rFonts w:cstheme="minorHAnsi"/>
        </w:rPr>
        <w:t>na podpis.</w:t>
      </w:r>
    </w:p>
    <w:p w14:paraId="47ED9D43" w14:textId="77777777" w:rsidR="00795456" w:rsidRDefault="00795456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</w:rPr>
      </w:pPr>
    </w:p>
    <w:p w14:paraId="01B6F99F" w14:textId="77777777" w:rsidR="00287378" w:rsidRPr="00960B00" w:rsidRDefault="00B67AC8" w:rsidP="00F1239F">
      <w:pPr>
        <w:spacing w:before="120" w:after="120"/>
        <w:ind w:left="-567" w:right="-284"/>
        <w:jc w:val="center"/>
        <w:rPr>
          <w:rFonts w:cstheme="minorHAnsi"/>
          <w:b/>
          <w:color w:val="002060"/>
        </w:rPr>
      </w:pPr>
      <w:r w:rsidRPr="00960B00">
        <w:rPr>
          <w:rFonts w:cstheme="minorHAnsi"/>
          <w:b/>
          <w:color w:val="002060"/>
        </w:rPr>
        <w:t>PO MOBILITE</w:t>
      </w:r>
    </w:p>
    <w:p w14:paraId="6392F9EA" w14:textId="77777777" w:rsidR="00B67AC8" w:rsidRPr="00960B00" w:rsidRDefault="00B67AC8" w:rsidP="00580FF3">
      <w:pPr>
        <w:spacing w:before="240" w:after="120"/>
        <w:ind w:left="-567" w:right="-284"/>
        <w:jc w:val="both"/>
        <w:rPr>
          <w:rFonts w:cstheme="minorHAnsi"/>
          <w:b/>
          <w:u w:val="single"/>
        </w:rPr>
      </w:pPr>
      <w:r w:rsidRPr="00960B00">
        <w:rPr>
          <w:rFonts w:cstheme="minorHAnsi"/>
          <w:b/>
          <w:u w:val="single"/>
        </w:rPr>
        <w:t>Výpis výsledkov od prijímajúcej inštitúcii (tabuľka C)</w:t>
      </w:r>
    </w:p>
    <w:p w14:paraId="188A65D9" w14:textId="77777777" w:rsidR="00B67AC8" w:rsidRPr="000D1B0C" w:rsidRDefault="00B67AC8" w:rsidP="000D1B0C">
      <w:pPr>
        <w:pStyle w:val="CommentText"/>
        <w:spacing w:after="0"/>
        <w:ind w:left="-567"/>
        <w:rPr>
          <w:rFonts w:asciiTheme="minorHAnsi" w:hAnsiTheme="minorHAnsi" w:cstheme="minorHAnsi"/>
          <w:sz w:val="22"/>
          <w:szCs w:val="22"/>
          <w:lang w:val="sk-SK"/>
        </w:rPr>
      </w:pPr>
      <w:r w:rsidRPr="00960B00">
        <w:rPr>
          <w:rFonts w:asciiTheme="minorHAnsi" w:hAnsiTheme="minorHAnsi" w:cs="Calibri"/>
          <w:sz w:val="22"/>
          <w:szCs w:val="16"/>
          <w:lang w:val="sk-SK"/>
        </w:rPr>
        <w:t xml:space="preserve">Prijímajúca inštitúcia sa zaväzuje poskytnúť vysielajúcej inštitúcii a študentovi </w:t>
      </w:r>
      <w:r w:rsidRPr="000D1B0C">
        <w:rPr>
          <w:rFonts w:asciiTheme="minorHAnsi" w:hAnsiTheme="minorHAnsi" w:cs="Calibri"/>
          <w:sz w:val="22"/>
          <w:szCs w:val="16"/>
          <w:lang w:val="sk-SK"/>
        </w:rPr>
        <w:t>Výpis výsledkov</w:t>
      </w:r>
      <w:r w:rsidRPr="00960B00">
        <w:rPr>
          <w:rFonts w:asciiTheme="minorHAnsi" w:hAnsiTheme="minorHAnsi" w:cs="Calibri"/>
          <w:b/>
          <w:sz w:val="22"/>
          <w:szCs w:val="16"/>
          <w:lang w:val="sk-SK"/>
        </w:rPr>
        <w:t xml:space="preserve"> </w:t>
      </w:r>
      <w:r w:rsidRPr="00960B00">
        <w:rPr>
          <w:rFonts w:asciiTheme="minorHAnsi" w:hAnsiTheme="minorHAnsi" w:cs="Calibri"/>
          <w:sz w:val="22"/>
          <w:szCs w:val="16"/>
          <w:lang w:val="sk-SK"/>
        </w:rPr>
        <w:t>(tabuľka C) v dobe stanovenej v medziinštitucionálnej dohode (spravidla v dobe nie dlhšej ako 5 týždňov po uverejnení/vyhlásení výsledkov študenta v prijímajúcej inštitúcii</w:t>
      </w:r>
      <w:r w:rsidRPr="000D1B0C">
        <w:rPr>
          <w:rFonts w:asciiTheme="minorHAnsi" w:hAnsiTheme="minorHAnsi" w:cs="Calibri"/>
          <w:sz w:val="22"/>
          <w:szCs w:val="22"/>
          <w:lang w:val="sk-SK"/>
        </w:rPr>
        <w:t>).</w:t>
      </w:r>
      <w:r w:rsidR="000D1B0C" w:rsidRPr="000D1B0C">
        <w:rPr>
          <w:rFonts w:asciiTheme="minorHAnsi" w:hAnsiTheme="minorHAnsi" w:cs="Calibri"/>
          <w:sz w:val="22"/>
          <w:szCs w:val="22"/>
          <w:lang w:val="sk-SK"/>
        </w:rPr>
        <w:t xml:space="preserve"> </w:t>
      </w:r>
      <w:r w:rsidRPr="000D1B0C">
        <w:rPr>
          <w:rFonts w:asciiTheme="minorHAnsi" w:hAnsiTheme="minorHAnsi" w:cstheme="minorHAnsi"/>
          <w:sz w:val="22"/>
          <w:szCs w:val="22"/>
          <w:lang w:val="sk-SK"/>
        </w:rPr>
        <w:t xml:space="preserve">Výpis výsledkov môže </w:t>
      </w:r>
      <w:r w:rsidR="00770D4D" w:rsidRPr="000D1B0C">
        <w:rPr>
          <w:rFonts w:asciiTheme="minorHAnsi" w:hAnsiTheme="minorHAnsi" w:cstheme="minorHAnsi"/>
          <w:sz w:val="22"/>
          <w:szCs w:val="22"/>
          <w:lang w:val="sk-SK"/>
        </w:rPr>
        <w:t>odoslať</w:t>
      </w:r>
      <w:r w:rsidRPr="000D1B0C">
        <w:rPr>
          <w:rFonts w:asciiTheme="minorHAnsi" w:hAnsiTheme="minorHAnsi" w:cstheme="minorHAnsi"/>
          <w:sz w:val="22"/>
          <w:szCs w:val="22"/>
          <w:lang w:val="sk-SK"/>
        </w:rPr>
        <w:t xml:space="preserve"> elektronicky alebo iným spôsobom dostupným študentovi a vysielajúcej inštitúcii.</w:t>
      </w:r>
    </w:p>
    <w:p w14:paraId="1071E62A" w14:textId="77777777" w:rsidR="001168E7" w:rsidRDefault="00B67AC8" w:rsidP="001168E7">
      <w:pPr>
        <w:spacing w:before="120" w:after="120"/>
        <w:ind w:left="-567"/>
        <w:jc w:val="both"/>
        <w:rPr>
          <w:rFonts w:cs="Calibri"/>
        </w:rPr>
      </w:pPr>
      <w:r w:rsidRPr="00960B00">
        <w:rPr>
          <w:rFonts w:cstheme="minorHAnsi"/>
        </w:rPr>
        <w:t>Výpis výsledkov z prijímajúcej inštitúci</w:t>
      </w:r>
      <w:r w:rsidR="00BC6F1D">
        <w:rPr>
          <w:rFonts w:cstheme="minorHAnsi"/>
        </w:rPr>
        <w:t>e</w:t>
      </w:r>
      <w:r w:rsidRPr="00960B00">
        <w:rPr>
          <w:rFonts w:cstheme="minorHAnsi"/>
        </w:rPr>
        <w:t xml:space="preserve"> (Tabuľka C) by mal zodpovedať vzdelávacím komponentom odsúhlaseným v </w:t>
      </w:r>
      <w:r w:rsidR="00770D4D" w:rsidRPr="00960B00">
        <w:rPr>
          <w:rFonts w:cstheme="minorHAnsi"/>
        </w:rPr>
        <w:t>t</w:t>
      </w:r>
      <w:r w:rsidRPr="00960B00">
        <w:rPr>
          <w:rFonts w:cstheme="minorHAnsi"/>
        </w:rPr>
        <w:t>abuľk</w:t>
      </w:r>
      <w:r w:rsidR="00770D4D" w:rsidRPr="00960B00">
        <w:rPr>
          <w:rFonts w:cstheme="minorHAnsi"/>
        </w:rPr>
        <w:t>e</w:t>
      </w:r>
      <w:r w:rsidRPr="00960B00">
        <w:rPr>
          <w:rFonts w:cstheme="minorHAnsi"/>
        </w:rPr>
        <w:t xml:space="preserve"> A, a ak je to relevantné </w:t>
      </w:r>
      <w:r w:rsidR="00770D4D" w:rsidRPr="00960B00">
        <w:rPr>
          <w:rFonts w:cstheme="minorHAnsi"/>
        </w:rPr>
        <w:t>tak</w:t>
      </w:r>
      <w:r w:rsidRPr="00960B00">
        <w:rPr>
          <w:rFonts w:cstheme="minorHAnsi"/>
        </w:rPr>
        <w:t xml:space="preserve"> v </w:t>
      </w:r>
      <w:r w:rsidR="00770D4D" w:rsidRPr="00960B00">
        <w:rPr>
          <w:rFonts w:cstheme="minorHAnsi"/>
        </w:rPr>
        <w:t>t</w:t>
      </w:r>
      <w:r w:rsidRPr="00960B00">
        <w:rPr>
          <w:rFonts w:cstheme="minorHAnsi"/>
        </w:rPr>
        <w:t xml:space="preserve">abuľke A2. </w:t>
      </w:r>
      <w:r w:rsidR="00E02F2E" w:rsidRPr="00960B00">
        <w:rPr>
          <w:rFonts w:cs="Calibri"/>
        </w:rPr>
        <w:t xml:space="preserve">Okrem toho by </w:t>
      </w:r>
      <w:r w:rsidR="001168E7">
        <w:rPr>
          <w:rFonts w:cs="Calibri"/>
        </w:rPr>
        <w:t>mala byť do</w:t>
      </w:r>
      <w:r w:rsidR="00E02F2E" w:rsidRPr="00960B00">
        <w:rPr>
          <w:rFonts w:cs="Calibri"/>
        </w:rPr>
        <w:t xml:space="preserve"> Výpis</w:t>
      </w:r>
      <w:r w:rsidR="001168E7">
        <w:rPr>
          <w:rFonts w:cs="Calibri"/>
        </w:rPr>
        <w:t>u</w:t>
      </w:r>
      <w:r w:rsidR="00E02F2E" w:rsidRPr="00960B00">
        <w:rPr>
          <w:rFonts w:cs="Calibri"/>
        </w:rPr>
        <w:t xml:space="preserve"> výsledkov zahrnutá alebo priložená informácia o prideľovaní známok (stačí odkaz </w:t>
      </w:r>
      <w:r w:rsidR="00BC6F1D">
        <w:rPr>
          <w:rFonts w:cs="Calibri"/>
        </w:rPr>
        <w:t>na</w:t>
      </w:r>
      <w:r w:rsidR="00E02F2E" w:rsidRPr="00960B00">
        <w:rPr>
          <w:rFonts w:cs="Calibri"/>
        </w:rPr>
        <w:t xml:space="preserve"> webov</w:t>
      </w:r>
      <w:r w:rsidR="00BC6F1D">
        <w:rPr>
          <w:rFonts w:cs="Calibri"/>
        </w:rPr>
        <w:t>ú</w:t>
      </w:r>
      <w:r w:rsidR="00E02F2E" w:rsidRPr="00960B00">
        <w:rPr>
          <w:rFonts w:cs="Calibri"/>
        </w:rPr>
        <w:t xml:space="preserve"> stránk</w:t>
      </w:r>
      <w:r w:rsidR="00BC6F1D">
        <w:rPr>
          <w:rFonts w:cs="Calibri"/>
        </w:rPr>
        <w:t>u</w:t>
      </w:r>
      <w:r w:rsidR="00A56CBD">
        <w:rPr>
          <w:rFonts w:cs="Calibri"/>
        </w:rPr>
        <w:t>,</w:t>
      </w:r>
      <w:r w:rsidR="00E02F2E" w:rsidRPr="00960B00">
        <w:rPr>
          <w:rFonts w:cs="Calibri"/>
        </w:rPr>
        <w:t xml:space="preserve"> kde je táto informácia zverejnená). </w:t>
      </w:r>
    </w:p>
    <w:p w14:paraId="7C9792CD" w14:textId="77777777" w:rsidR="00580FF3" w:rsidRDefault="00E02F2E" w:rsidP="00580FF3">
      <w:pPr>
        <w:spacing w:before="120" w:after="120"/>
        <w:ind w:left="-567"/>
        <w:jc w:val="both"/>
        <w:rPr>
          <w:rFonts w:cs="Calibri"/>
        </w:rPr>
      </w:pPr>
      <w:r w:rsidRPr="00960B00">
        <w:rPr>
          <w:rFonts w:cs="Calibri"/>
        </w:rPr>
        <w:t xml:space="preserve">Aktuálny začiatok a koniec mobility je:  </w:t>
      </w:r>
    </w:p>
    <w:p w14:paraId="5DE7AF7E" w14:textId="77777777" w:rsidR="00580FF3" w:rsidRDefault="00580FF3" w:rsidP="00580FF3">
      <w:pPr>
        <w:tabs>
          <w:tab w:val="left" w:pos="142"/>
        </w:tabs>
        <w:spacing w:before="120" w:after="120"/>
        <w:ind w:left="-567"/>
        <w:jc w:val="both"/>
        <w:rPr>
          <w:rFonts w:cs="Calibri"/>
        </w:rPr>
      </w:pPr>
      <w:r>
        <w:rPr>
          <w:rFonts w:cs="Calibri"/>
        </w:rPr>
        <w:t xml:space="preserve">-       </w:t>
      </w:r>
      <w:r>
        <w:rPr>
          <w:rFonts w:cs="Calibri"/>
        </w:rPr>
        <w:tab/>
      </w:r>
      <w:r w:rsidR="009B725B" w:rsidRPr="00580FF3">
        <w:rPr>
          <w:rFonts w:cs="Calibri"/>
          <w:b/>
        </w:rPr>
        <w:t>Začiatok</w:t>
      </w:r>
      <w:r w:rsidR="00E02F2E" w:rsidRPr="00580FF3">
        <w:rPr>
          <w:rFonts w:cs="Calibri"/>
          <w:b/>
        </w:rPr>
        <w:t xml:space="preserve"> mobility</w:t>
      </w:r>
      <w:r w:rsidR="00E02F2E" w:rsidRPr="00960B00">
        <w:rPr>
          <w:rFonts w:cs="Calibri"/>
        </w:rPr>
        <w:t xml:space="preserve"> je prvý deň, kedy študent musí byť prítomný v prijímajúcej inštitúcii. Môže to byť napríklad začiatok prvého kurzu, uvítacie podujatie organizované prijímajúcou inštitúciou, informačné stretnutie pre študentov so špeciálnymi potrebami, alebo jazykový a interkultúrny kurz; môže to zahŕňať aj jazykový kurz organizovaný alebo poskytovaný inou organizác</w:t>
      </w:r>
      <w:r w:rsidR="009403EF">
        <w:rPr>
          <w:rFonts w:cs="Calibri"/>
        </w:rPr>
        <w:t>iou ako prijímajúca inštitúcia (</w:t>
      </w:r>
      <w:r w:rsidR="00E02F2E" w:rsidRPr="00960B00">
        <w:rPr>
          <w:rFonts w:cs="Calibri"/>
        </w:rPr>
        <w:t>ak to vysielajúca inštitúcia považuje za relevantnú súčasť mobility v</w:t>
      </w:r>
      <w:r w:rsidR="009403EF">
        <w:rPr>
          <w:rFonts w:cs="Calibri"/>
        </w:rPr>
        <w:t> </w:t>
      </w:r>
      <w:r w:rsidR="00E02F2E" w:rsidRPr="00960B00">
        <w:rPr>
          <w:rFonts w:cs="Calibri"/>
        </w:rPr>
        <w:t>zahraničí</w:t>
      </w:r>
      <w:r w:rsidR="009403EF">
        <w:rPr>
          <w:rFonts w:cs="Calibri"/>
        </w:rPr>
        <w:t>)</w:t>
      </w:r>
      <w:r w:rsidR="00E02F2E" w:rsidRPr="00960B00">
        <w:rPr>
          <w:rFonts w:cs="Calibri"/>
        </w:rPr>
        <w:t>.</w:t>
      </w:r>
    </w:p>
    <w:p w14:paraId="1C4459B4" w14:textId="77777777" w:rsidR="00E02F2E" w:rsidRPr="00960B00" w:rsidRDefault="00580FF3" w:rsidP="00580FF3">
      <w:pPr>
        <w:tabs>
          <w:tab w:val="left" w:pos="142"/>
        </w:tabs>
        <w:spacing w:before="120" w:after="120"/>
        <w:ind w:left="-567"/>
        <w:jc w:val="both"/>
        <w:rPr>
          <w:rFonts w:cs="Calibri"/>
        </w:rPr>
      </w:pPr>
      <w:r>
        <w:rPr>
          <w:rFonts w:cs="Calibri"/>
        </w:rPr>
        <w:t xml:space="preserve">-      </w:t>
      </w:r>
      <w:r>
        <w:rPr>
          <w:rFonts w:cs="Calibri"/>
        </w:rPr>
        <w:tab/>
      </w:r>
      <w:r w:rsidR="009B725B" w:rsidRPr="00580FF3">
        <w:rPr>
          <w:rFonts w:cs="Calibri"/>
          <w:b/>
        </w:rPr>
        <w:t>Koniec</w:t>
      </w:r>
      <w:r w:rsidR="00E02F2E" w:rsidRPr="00580FF3">
        <w:rPr>
          <w:rFonts w:cs="Calibri"/>
          <w:b/>
        </w:rPr>
        <w:t xml:space="preserve"> mobility</w:t>
      </w:r>
      <w:r w:rsidR="00E02F2E" w:rsidRPr="00960B00">
        <w:rPr>
          <w:rFonts w:cs="Calibri"/>
        </w:rPr>
        <w:t xml:space="preserve"> je posledný deň, kedy je študent prítomný v prijímajúcej inštitúcii a nie jeho aktuálny dátum odchodu. To je napríklad koniec skúškového obdobia, koniec kurzu alebo povinnej osobnej účasti na vyučovaní.</w:t>
      </w:r>
    </w:p>
    <w:p w14:paraId="05321B92" w14:textId="77777777" w:rsidR="0027424A" w:rsidRPr="00960B00" w:rsidRDefault="0027424A" w:rsidP="00F1239F">
      <w:pPr>
        <w:spacing w:before="120" w:after="120"/>
        <w:ind w:left="-567" w:right="-284"/>
        <w:jc w:val="both"/>
        <w:rPr>
          <w:rFonts w:cstheme="minorHAnsi"/>
        </w:rPr>
      </w:pPr>
      <w:r w:rsidRPr="00960B00">
        <w:rPr>
          <w:rFonts w:cstheme="minorHAnsi"/>
        </w:rPr>
        <w:t xml:space="preserve"> </w:t>
      </w:r>
    </w:p>
    <w:p w14:paraId="6E5866F6" w14:textId="77777777" w:rsidR="00E02F2E" w:rsidRPr="00960B00" w:rsidRDefault="00E02F2E" w:rsidP="00DC4979">
      <w:pPr>
        <w:spacing w:before="120" w:after="120"/>
        <w:ind w:left="-567" w:right="-284"/>
        <w:jc w:val="both"/>
        <w:rPr>
          <w:rFonts w:cstheme="minorHAnsi"/>
          <w:b/>
          <w:u w:val="single"/>
        </w:rPr>
      </w:pPr>
      <w:r w:rsidRPr="00960B00">
        <w:rPr>
          <w:rFonts w:cstheme="minorHAnsi"/>
          <w:b/>
          <w:u w:val="single"/>
        </w:rPr>
        <w:t>Výpis výsledkov a uznanie</w:t>
      </w:r>
      <w:r w:rsidRPr="00960B00">
        <w:rPr>
          <w:rStyle w:val="EndnoteReference"/>
          <w:rFonts w:cstheme="minorHAnsi"/>
          <w:b/>
          <w:u w:val="single"/>
        </w:rPr>
        <w:endnoteReference w:id="2"/>
      </w:r>
      <w:r w:rsidR="00CF53B6" w:rsidRPr="00CF53B6">
        <w:rPr>
          <w:rFonts w:cstheme="minorHAnsi"/>
          <w:b/>
          <w:u w:val="single"/>
          <w:vertAlign w:val="superscript"/>
        </w:rPr>
        <w:t>i</w:t>
      </w:r>
      <w:r w:rsidRPr="00960B00">
        <w:rPr>
          <w:rFonts w:cstheme="minorHAnsi"/>
          <w:b/>
          <w:u w:val="single"/>
        </w:rPr>
        <w:t>na vysielajúcej inštitúcii (tabuľka D)</w:t>
      </w:r>
    </w:p>
    <w:p w14:paraId="5072CAAD" w14:textId="77777777" w:rsidR="00E02F2E" w:rsidRPr="00960B00" w:rsidRDefault="00E02F2E" w:rsidP="00770D4D">
      <w:pPr>
        <w:spacing w:before="120" w:after="120"/>
        <w:ind w:left="-567"/>
        <w:jc w:val="both"/>
        <w:rPr>
          <w:rFonts w:cstheme="minorHAnsi"/>
        </w:rPr>
      </w:pPr>
      <w:r w:rsidRPr="00960B00">
        <w:rPr>
          <w:rFonts w:cstheme="minorHAnsi"/>
        </w:rPr>
        <w:t>Po obdržaní Výpisu výsledkov z prijímajúcej inštitúcie</w:t>
      </w:r>
      <w:r w:rsidR="00770D4D" w:rsidRPr="00960B00">
        <w:rPr>
          <w:rFonts w:cstheme="minorHAnsi"/>
        </w:rPr>
        <w:t xml:space="preserve"> by</w:t>
      </w:r>
      <w:r w:rsidR="005B70FE" w:rsidRPr="00960B00">
        <w:rPr>
          <w:rFonts w:cstheme="minorHAnsi"/>
        </w:rPr>
        <w:t xml:space="preserve"> </w:t>
      </w:r>
      <w:r w:rsidR="00770D4D" w:rsidRPr="00960B00">
        <w:rPr>
          <w:rFonts w:cstheme="minorHAnsi"/>
        </w:rPr>
        <w:t xml:space="preserve">mala </w:t>
      </w:r>
      <w:r w:rsidR="005B70FE" w:rsidRPr="00960B00">
        <w:rPr>
          <w:rFonts w:cstheme="minorHAnsi"/>
        </w:rPr>
        <w:t>vysielajúca inštitúcia uznať</w:t>
      </w:r>
      <w:r w:rsidR="00770D4D" w:rsidRPr="00960B00">
        <w:rPr>
          <w:rFonts w:cstheme="minorHAnsi"/>
        </w:rPr>
        <w:t xml:space="preserve"> študentovi úspešne ukončené</w:t>
      </w:r>
      <w:r w:rsidR="005B70FE" w:rsidRPr="00960B00">
        <w:rPr>
          <w:rFonts w:cstheme="minorHAnsi"/>
        </w:rPr>
        <w:t xml:space="preserve"> </w:t>
      </w:r>
      <w:r w:rsidR="00770D4D" w:rsidRPr="00960B00">
        <w:rPr>
          <w:rFonts w:cstheme="minorHAnsi"/>
        </w:rPr>
        <w:t>predmety</w:t>
      </w:r>
      <w:r w:rsidR="005B70FE" w:rsidRPr="00960B00">
        <w:rPr>
          <w:rFonts w:cstheme="minorHAnsi"/>
        </w:rPr>
        <w:t xml:space="preserve"> na prijímajúcej inštitúcii</w:t>
      </w:r>
      <w:r w:rsidR="00770D4D" w:rsidRPr="00960B00">
        <w:rPr>
          <w:rFonts w:cstheme="minorHAnsi"/>
        </w:rPr>
        <w:t xml:space="preserve"> v celkovej výške</w:t>
      </w:r>
      <w:r w:rsidR="005B70FE" w:rsidRPr="00960B00">
        <w:rPr>
          <w:rFonts w:cstheme="minorHAnsi"/>
        </w:rPr>
        <w:t xml:space="preserve"> ECTS k</w:t>
      </w:r>
      <w:r w:rsidR="00770D4D" w:rsidRPr="00960B00">
        <w:rPr>
          <w:rFonts w:cstheme="minorHAnsi"/>
        </w:rPr>
        <w:t>reditov</w:t>
      </w:r>
      <w:r w:rsidR="00842568">
        <w:rPr>
          <w:rFonts w:cstheme="minorHAnsi"/>
        </w:rPr>
        <w:t xml:space="preserve"> (alebo ekvivalent)</w:t>
      </w:r>
      <w:r w:rsidR="00770D4D" w:rsidRPr="00960B00">
        <w:rPr>
          <w:rFonts w:cstheme="minorHAnsi"/>
        </w:rPr>
        <w:t xml:space="preserve"> uvedených v Tabuľke B (</w:t>
      </w:r>
      <w:r w:rsidR="005B70FE" w:rsidRPr="00960B00">
        <w:rPr>
          <w:rFonts w:cstheme="minorHAnsi"/>
        </w:rPr>
        <w:t xml:space="preserve">ak je to </w:t>
      </w:r>
      <w:r w:rsidR="005B70FE" w:rsidRPr="00960B00">
        <w:rPr>
          <w:rFonts w:cstheme="minorHAnsi"/>
        </w:rPr>
        <w:lastRenderedPageBreak/>
        <w:t xml:space="preserve">relevantné </w:t>
      </w:r>
      <w:r w:rsidR="00770D4D" w:rsidRPr="00960B00">
        <w:rPr>
          <w:rFonts w:cstheme="minorHAnsi"/>
        </w:rPr>
        <w:t xml:space="preserve">tak </w:t>
      </w:r>
      <w:r w:rsidR="005B70FE" w:rsidRPr="00960B00">
        <w:rPr>
          <w:rFonts w:cstheme="minorHAnsi"/>
        </w:rPr>
        <w:t>v tabuľke B2)</w:t>
      </w:r>
      <w:r w:rsidR="00842568">
        <w:rPr>
          <w:rFonts w:cstheme="minorHAnsi"/>
        </w:rPr>
        <w:t xml:space="preserve"> </w:t>
      </w:r>
      <w:r w:rsidR="00842568" w:rsidRPr="00236654">
        <w:rPr>
          <w:rFonts w:cstheme="minorHAnsi"/>
        </w:rPr>
        <w:t>a</w:t>
      </w:r>
      <w:r w:rsidR="00236654" w:rsidRPr="00236654">
        <w:rPr>
          <w:rFonts w:cstheme="minorHAnsi"/>
        </w:rPr>
        <w:t xml:space="preserve"> započítať ich </w:t>
      </w:r>
      <w:r w:rsidR="00236654">
        <w:rPr>
          <w:rFonts w:cstheme="minorHAnsi"/>
        </w:rPr>
        <w:t xml:space="preserve">ako súčasť štúdia </w:t>
      </w:r>
      <w:r w:rsidR="005B70FE" w:rsidRPr="00960B00">
        <w:rPr>
          <w:rFonts w:cstheme="minorHAnsi"/>
        </w:rPr>
        <w:t xml:space="preserve">bez </w:t>
      </w:r>
      <w:r w:rsidR="00A56CBD">
        <w:rPr>
          <w:rFonts w:cstheme="minorHAnsi"/>
        </w:rPr>
        <w:t xml:space="preserve">toho, aby si </w:t>
      </w:r>
      <w:r w:rsidR="005B70FE" w:rsidRPr="00960B00">
        <w:rPr>
          <w:rFonts w:cstheme="minorHAnsi"/>
        </w:rPr>
        <w:t>študent</w:t>
      </w:r>
      <w:r w:rsidR="00A56CBD">
        <w:rPr>
          <w:rFonts w:cstheme="minorHAnsi"/>
        </w:rPr>
        <w:t xml:space="preserve"> potreboval</w:t>
      </w:r>
      <w:r w:rsidR="005B70FE" w:rsidRPr="00960B00">
        <w:rPr>
          <w:rFonts w:cstheme="minorHAnsi"/>
        </w:rPr>
        <w:t xml:space="preserve"> doplniť ďalšie kurzy alebo skúšky.</w:t>
      </w:r>
      <w:r w:rsidRPr="00960B00">
        <w:rPr>
          <w:rFonts w:cstheme="minorHAnsi"/>
        </w:rPr>
        <w:t xml:space="preserve"> </w:t>
      </w:r>
    </w:p>
    <w:p w14:paraId="5ED62A7C" w14:textId="77777777" w:rsidR="005B70FE" w:rsidRPr="00960B00" w:rsidRDefault="005B70FE" w:rsidP="005B70FE">
      <w:pPr>
        <w:pStyle w:val="CommentText"/>
        <w:spacing w:after="120"/>
        <w:ind w:left="-567"/>
        <w:rPr>
          <w:rFonts w:asciiTheme="minorHAnsi" w:hAnsiTheme="minorHAnsi" w:cs="Calibri"/>
          <w:sz w:val="22"/>
          <w:lang w:val="sk-SK"/>
        </w:rPr>
      </w:pPr>
      <w:r w:rsidRPr="00960B00">
        <w:rPr>
          <w:rFonts w:asciiTheme="minorHAnsi" w:hAnsiTheme="minorHAnsi" w:cs="Calibri"/>
          <w:sz w:val="22"/>
          <w:lang w:val="sk-SK"/>
        </w:rPr>
        <w:t>Ak sa to vyžaduje, vysielajúca inštitúcia pre</w:t>
      </w:r>
      <w:r w:rsidR="00842568">
        <w:rPr>
          <w:rFonts w:asciiTheme="minorHAnsi" w:hAnsiTheme="minorHAnsi" w:cs="Calibri"/>
          <w:sz w:val="22"/>
          <w:lang w:val="sk-SK"/>
        </w:rPr>
        <w:t>vedie</w:t>
      </w:r>
      <w:r w:rsidRPr="00960B00">
        <w:rPr>
          <w:rFonts w:asciiTheme="minorHAnsi" w:hAnsiTheme="minorHAnsi" w:cs="Calibri"/>
          <w:sz w:val="22"/>
          <w:lang w:val="sk-SK"/>
        </w:rPr>
        <w:t xml:space="preserve"> známky, ktoré získal študent v zahraničí, berúc do úvahy informácie o prideľovaní známok z prijímajúcej inštitúcie (</w:t>
      </w:r>
      <w:r w:rsidR="006B00EE" w:rsidRPr="00960B00">
        <w:rPr>
          <w:rFonts w:asciiTheme="minorHAnsi" w:hAnsiTheme="minorHAnsi" w:cs="Calibri"/>
          <w:sz w:val="22"/>
          <w:lang w:val="sk-SK"/>
        </w:rPr>
        <w:t xml:space="preserve">pre vysoké školy z krajín </w:t>
      </w:r>
      <w:r w:rsidR="009D0A02">
        <w:rPr>
          <w:rFonts w:asciiTheme="minorHAnsi" w:hAnsiTheme="minorHAnsi" w:cs="Calibri"/>
          <w:sz w:val="22"/>
          <w:lang w:val="sk-SK"/>
        </w:rPr>
        <w:t>programu</w:t>
      </w:r>
      <w:r w:rsidR="006B00EE" w:rsidRPr="00960B00">
        <w:rPr>
          <w:rFonts w:asciiTheme="minorHAnsi" w:hAnsiTheme="minorHAnsi" w:cs="Calibri"/>
          <w:sz w:val="22"/>
          <w:lang w:val="sk-SK"/>
        </w:rPr>
        <w:t xml:space="preserve"> </w:t>
      </w:r>
      <w:r w:rsidRPr="00960B00">
        <w:rPr>
          <w:rFonts w:asciiTheme="minorHAnsi" w:hAnsiTheme="minorHAnsi" w:cs="Calibri"/>
          <w:sz w:val="22"/>
          <w:lang w:val="sk-SK"/>
        </w:rPr>
        <w:t xml:space="preserve">pozri metodiku popísanú v ECTS príručke </w:t>
      </w:r>
      <w:r w:rsidRPr="00FE50AD">
        <w:rPr>
          <w:rFonts w:asciiTheme="minorHAnsi" w:hAnsiTheme="minorHAnsi" w:cs="Calibri"/>
          <w:sz w:val="22"/>
          <w:lang w:val="sk-SK"/>
        </w:rPr>
        <w:t>užívateľa</w:t>
      </w:r>
      <w:r w:rsidR="00CF53B6" w:rsidRPr="00FE50AD">
        <w:rPr>
          <w:rFonts w:cstheme="minorHAnsi"/>
          <w:vertAlign w:val="superscript"/>
          <w:lang w:val="sk-SK"/>
        </w:rPr>
        <w:t>iv</w:t>
      </w:r>
      <w:r w:rsidRPr="00FE50AD">
        <w:rPr>
          <w:rFonts w:asciiTheme="minorHAnsi" w:hAnsiTheme="minorHAnsi" w:cs="Calibri"/>
          <w:sz w:val="22"/>
          <w:lang w:val="sk-SK"/>
        </w:rPr>
        <w:t xml:space="preserve">). </w:t>
      </w:r>
      <w:r w:rsidR="00842568" w:rsidRPr="00FE50AD">
        <w:rPr>
          <w:rFonts w:asciiTheme="minorHAnsi" w:hAnsiTheme="minorHAnsi" w:cs="Calibri"/>
          <w:sz w:val="22"/>
          <w:lang w:val="sk-SK"/>
        </w:rPr>
        <w:t xml:space="preserve">Európska komisia odporúča používať na tento účel </w:t>
      </w:r>
      <w:r w:rsidR="0099769F" w:rsidRPr="00FE50AD">
        <w:rPr>
          <w:rFonts w:asciiTheme="minorHAnsi" w:hAnsiTheme="minorHAnsi" w:cs="Calibri"/>
          <w:sz w:val="22"/>
          <w:lang w:val="sk-SK"/>
        </w:rPr>
        <w:t xml:space="preserve">nástroj </w:t>
      </w:r>
      <w:r w:rsidR="00842568" w:rsidRPr="00FE50AD">
        <w:rPr>
          <w:rFonts w:asciiTheme="minorHAnsi" w:hAnsiTheme="minorHAnsi" w:cs="Calibri"/>
          <w:sz w:val="22"/>
          <w:lang w:val="sk-SK"/>
        </w:rPr>
        <w:t>EGRACONS</w:t>
      </w:r>
      <w:r w:rsidR="00581C6F" w:rsidRPr="00FE50AD">
        <w:rPr>
          <w:rFonts w:cstheme="minorHAnsi"/>
          <w:vertAlign w:val="superscript"/>
          <w:lang w:val="sk-SK"/>
        </w:rPr>
        <w:t>v</w:t>
      </w:r>
      <w:r w:rsidR="0099769F" w:rsidRPr="00FE50AD">
        <w:rPr>
          <w:rFonts w:asciiTheme="minorHAnsi" w:hAnsiTheme="minorHAnsi" w:cs="Calibri"/>
          <w:sz w:val="22"/>
          <w:lang w:val="sk-SK"/>
        </w:rPr>
        <w:t>.</w:t>
      </w:r>
      <w:r w:rsidR="00842568">
        <w:rPr>
          <w:rFonts w:asciiTheme="minorHAnsi" w:hAnsiTheme="minorHAnsi" w:cs="Calibri"/>
          <w:sz w:val="22"/>
          <w:lang w:val="sk-SK"/>
        </w:rPr>
        <w:t xml:space="preserve"> </w:t>
      </w:r>
    </w:p>
    <w:p w14:paraId="5928B681" w14:textId="77777777" w:rsidR="006B00EE" w:rsidRPr="00960B00" w:rsidRDefault="006B00EE" w:rsidP="006B00EE">
      <w:pPr>
        <w:pStyle w:val="CommentText"/>
        <w:spacing w:after="120"/>
        <w:ind w:left="-567"/>
        <w:rPr>
          <w:rFonts w:asciiTheme="minorHAnsi" w:hAnsiTheme="minorHAnsi" w:cs="Calibri"/>
          <w:sz w:val="22"/>
          <w:lang w:val="sk-SK"/>
        </w:rPr>
      </w:pPr>
      <w:r w:rsidRPr="00960B00">
        <w:rPr>
          <w:rFonts w:asciiTheme="minorHAnsi" w:hAnsiTheme="minorHAnsi" w:cs="Calibri"/>
          <w:sz w:val="22"/>
          <w:lang w:val="sk-SK"/>
        </w:rPr>
        <w:t>Vysielajúca inštitúcia sa zaväzuje poskytnúť študentovi Výpis výsledkov (</w:t>
      </w:r>
      <w:r w:rsidR="009D0A02">
        <w:rPr>
          <w:rFonts w:asciiTheme="minorHAnsi" w:hAnsiTheme="minorHAnsi" w:cs="Calibri"/>
          <w:sz w:val="22"/>
          <w:lang w:val="sk-SK"/>
        </w:rPr>
        <w:t>t</w:t>
      </w:r>
      <w:r w:rsidRPr="00960B00">
        <w:rPr>
          <w:rFonts w:asciiTheme="minorHAnsi" w:hAnsiTheme="minorHAnsi" w:cs="Calibri"/>
          <w:sz w:val="22"/>
          <w:lang w:val="sk-SK"/>
        </w:rPr>
        <w:t>abuľk</w:t>
      </w:r>
      <w:r w:rsidR="009D0A02">
        <w:rPr>
          <w:rFonts w:asciiTheme="minorHAnsi" w:hAnsiTheme="minorHAnsi" w:cs="Calibri"/>
          <w:sz w:val="22"/>
          <w:lang w:val="sk-SK"/>
        </w:rPr>
        <w:t>u</w:t>
      </w:r>
      <w:r w:rsidRPr="00960B00">
        <w:rPr>
          <w:rFonts w:asciiTheme="minorHAnsi" w:hAnsiTheme="minorHAnsi" w:cs="Calibri"/>
          <w:sz w:val="22"/>
          <w:lang w:val="sk-SK"/>
        </w:rPr>
        <w:t xml:space="preserve"> D)</w:t>
      </w:r>
      <w:r w:rsidR="009D0A02">
        <w:rPr>
          <w:rFonts w:asciiTheme="minorHAnsi" w:hAnsiTheme="minorHAnsi" w:cs="Calibri"/>
          <w:sz w:val="22"/>
          <w:lang w:val="sk-SK"/>
        </w:rPr>
        <w:t xml:space="preserve"> alebo zaznamenať výsledky v databáze dostupnej študentovi, s</w:t>
      </w:r>
      <w:r w:rsidRPr="00960B00">
        <w:rPr>
          <w:rFonts w:asciiTheme="minorHAnsi" w:hAnsiTheme="minorHAnsi" w:cs="Calibri"/>
          <w:sz w:val="22"/>
          <w:lang w:val="sk-SK"/>
        </w:rPr>
        <w:t>pravidla do 5 týždňov</w:t>
      </w:r>
      <w:r w:rsidR="009D0A02">
        <w:rPr>
          <w:rFonts w:asciiTheme="minorHAnsi" w:hAnsiTheme="minorHAnsi" w:cs="Calibri"/>
          <w:sz w:val="22"/>
          <w:lang w:val="sk-SK"/>
        </w:rPr>
        <w:t xml:space="preserve"> po obdržaní Výpisu výsledkov z prijímajúcej inštitúcie</w:t>
      </w:r>
      <w:r w:rsidRPr="00960B00">
        <w:rPr>
          <w:rFonts w:asciiTheme="minorHAnsi" w:hAnsiTheme="minorHAnsi" w:cs="Calibri"/>
          <w:sz w:val="22"/>
          <w:lang w:val="sk-SK"/>
        </w:rPr>
        <w:t xml:space="preserve">. </w:t>
      </w:r>
    </w:p>
    <w:p w14:paraId="09EE5C71" w14:textId="77777777" w:rsidR="006B00EE" w:rsidRPr="00960B00" w:rsidRDefault="006B00EE" w:rsidP="00770D4D">
      <w:pPr>
        <w:spacing w:before="120" w:after="120"/>
        <w:ind w:left="-567"/>
        <w:jc w:val="both"/>
        <w:rPr>
          <w:rFonts w:cstheme="minorHAnsi"/>
        </w:rPr>
      </w:pPr>
      <w:r w:rsidRPr="00960B00">
        <w:rPr>
          <w:rFonts w:cstheme="minorHAnsi"/>
        </w:rPr>
        <w:t xml:space="preserve">Študent bude mať možnosť </w:t>
      </w:r>
      <w:r w:rsidR="00A56CBD">
        <w:rPr>
          <w:rFonts w:cstheme="minorHAnsi"/>
        </w:rPr>
        <w:t xml:space="preserve">podať správu o </w:t>
      </w:r>
      <w:r w:rsidRPr="00960B00">
        <w:rPr>
          <w:rFonts w:cstheme="minorHAnsi"/>
        </w:rPr>
        <w:t>uznan</w:t>
      </w:r>
      <w:r w:rsidR="00A56CBD">
        <w:rPr>
          <w:rFonts w:cstheme="minorHAnsi"/>
        </w:rPr>
        <w:t>í</w:t>
      </w:r>
      <w:r w:rsidRPr="00960B00">
        <w:rPr>
          <w:rFonts w:cstheme="minorHAnsi"/>
        </w:rPr>
        <w:t xml:space="preserve"> výsledkov vzdelávania vysielajúcou inštitúciou prostredníctvom EU survey-u alebo iným dodatočným on-line dotazníkom.</w:t>
      </w:r>
    </w:p>
    <w:p w14:paraId="185D0BE8" w14:textId="77777777" w:rsidR="006B00EE" w:rsidRPr="00960B00" w:rsidRDefault="006B00EE" w:rsidP="0099769F">
      <w:pPr>
        <w:spacing w:before="240" w:after="120"/>
        <w:ind w:left="-567"/>
        <w:jc w:val="both"/>
        <w:rPr>
          <w:rFonts w:cstheme="minorHAnsi"/>
        </w:rPr>
      </w:pPr>
      <w:r w:rsidRPr="00960B00">
        <w:rPr>
          <w:rFonts w:cstheme="minorHAnsi"/>
          <w:b/>
          <w:u w:val="single"/>
        </w:rPr>
        <w:t>Dodatok k diplomu:</w:t>
      </w:r>
      <w:r w:rsidR="00CF53B6">
        <w:rPr>
          <w:rFonts w:cstheme="minorHAnsi"/>
          <w:b/>
          <w:u w:val="single"/>
        </w:rPr>
        <w:t xml:space="preserve"> </w:t>
      </w:r>
      <w:r w:rsidR="00CF53B6" w:rsidRPr="00CF53B6">
        <w:rPr>
          <w:rFonts w:cstheme="minorHAnsi"/>
        </w:rPr>
        <w:t>Dodatok k diplomu vydaný vysielajúcou inštitúciou by mal obsahovať informácie</w:t>
      </w:r>
      <w:r w:rsidR="00034A80" w:rsidRPr="00960B00">
        <w:rPr>
          <w:rFonts w:cstheme="minorHAnsi"/>
        </w:rPr>
        <w:t xml:space="preserve"> obsiahnut</w:t>
      </w:r>
      <w:r w:rsidR="00CF53B6">
        <w:rPr>
          <w:rFonts w:cstheme="minorHAnsi"/>
        </w:rPr>
        <w:t>é</w:t>
      </w:r>
      <w:r w:rsidR="00034A80" w:rsidRPr="00960B00">
        <w:rPr>
          <w:rFonts w:cstheme="minorHAnsi"/>
        </w:rPr>
        <w:t xml:space="preserve"> vo Výpise výsledkov </w:t>
      </w:r>
      <w:r w:rsidR="00A56CBD">
        <w:rPr>
          <w:rFonts w:cstheme="minorHAnsi"/>
        </w:rPr>
        <w:t>z</w:t>
      </w:r>
      <w:r w:rsidR="00034A80" w:rsidRPr="00960B00">
        <w:rPr>
          <w:rFonts w:cstheme="minorHAnsi"/>
        </w:rPr>
        <w:t xml:space="preserve"> prijímajúcej inštitúcie </w:t>
      </w:r>
      <w:r w:rsidR="00F11DD3" w:rsidRPr="00960B00">
        <w:rPr>
          <w:rFonts w:cstheme="minorHAnsi"/>
        </w:rPr>
        <w:t>s presnými názvami predmetov, ktoré študent absolvoval v zahraničí.</w:t>
      </w:r>
      <w:r w:rsidR="005C1890">
        <w:rPr>
          <w:rFonts w:cstheme="minorHAnsi"/>
        </w:rPr>
        <w:t xml:space="preserve"> Toto platí minimálne pre dodatok k diplomu, ktorý vydáva vysielajúca inštitúcia z krajín programu.</w:t>
      </w:r>
    </w:p>
    <w:p w14:paraId="449E873E" w14:textId="77777777" w:rsidR="00287378" w:rsidRPr="00960B00" w:rsidRDefault="002925CF" w:rsidP="0099769F">
      <w:pPr>
        <w:spacing w:before="120" w:after="120"/>
        <w:ind w:left="-567" w:right="-284"/>
        <w:jc w:val="center"/>
        <w:rPr>
          <w:rFonts w:cstheme="minorHAnsi"/>
          <w:b/>
          <w:color w:val="002060"/>
          <w:sz w:val="28"/>
        </w:rPr>
      </w:pPr>
      <w:r w:rsidRPr="00960B00">
        <w:rPr>
          <w:rFonts w:cstheme="minorHAnsi"/>
        </w:rPr>
        <w:br w:type="page"/>
      </w:r>
      <w:r w:rsidR="00133271">
        <w:rPr>
          <w:rFonts w:cstheme="minorHAnsi"/>
          <w:b/>
          <w:noProof/>
          <w:color w:val="00206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809FF" wp14:editId="02F46644">
                <wp:simplePos x="0" y="0"/>
                <wp:positionH relativeFrom="column">
                  <wp:posOffset>2002790</wp:posOffset>
                </wp:positionH>
                <wp:positionV relativeFrom="paragraph">
                  <wp:posOffset>415290</wp:posOffset>
                </wp:positionV>
                <wp:extent cx="2844800" cy="1604645"/>
                <wp:effectExtent l="19050" t="19050" r="31750" b="52705"/>
                <wp:wrapTopAndBottom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604645"/>
                        </a:xfrm>
                        <a:prstGeom prst="rect">
                          <a:avLst/>
                        </a:prstGeom>
                        <a:solidFill>
                          <a:srgbClr val="25C6FF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22A783" w14:textId="77777777" w:rsidR="000E1A5F" w:rsidRPr="00F11DD3" w:rsidRDefault="000E1A5F" w:rsidP="00727EE2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color w:val="002060"/>
                                <w:sz w:val="24"/>
                              </w:rPr>
                              <w:t>Pred mobilitou</w:t>
                            </w:r>
                          </w:p>
                          <w:p w14:paraId="20812B4D" w14:textId="77777777" w:rsidR="000E1A5F" w:rsidRDefault="000E1A5F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1666F33B" w14:textId="77777777" w:rsidR="000E1A5F" w:rsidRPr="00727EE2" w:rsidRDefault="000E1A5F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</w:rPr>
                              <w:t>Poskytnúť študijný program.</w:t>
                            </w:r>
                          </w:p>
                          <w:p w14:paraId="068DD223" w14:textId="77777777" w:rsidR="000E1A5F" w:rsidRPr="00727EE2" w:rsidRDefault="000E1A5F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</w:rPr>
                              <w:t>Identifikovať zodpovedné osoby.</w:t>
                            </w:r>
                          </w:p>
                          <w:p w14:paraId="09C348EF" w14:textId="77777777" w:rsidR="000E1A5F" w:rsidRPr="00AF7482" w:rsidRDefault="000E1A5F" w:rsidP="00770D4D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</w:rPr>
                              <w:t>Záväzok všetkých troch strán s originálnymi/ skenovanými/digitálnymi podpismi.</w:t>
                            </w:r>
                            <w:r w:rsidRPr="00AF7482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809FF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157.7pt;margin-top:32.7pt;width:224pt;height:12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" fillcolor="#25c6ff" strokecolor="#f2f2f2" strokeweight="3pt">
                <v:shadow on="t" color="#243f60" opacity=".5" offset="1pt"/>
                <v:textbox>
                  <w:txbxContent>
                    <w:p w14:paraId="6422A783" w14:textId="77777777" w:rsidR="000E1A5F" w:rsidRPr="00F11DD3" w:rsidRDefault="000E1A5F" w:rsidP="00727EE2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</w:rPr>
                      </w:pPr>
                      <w:r>
                        <w:rPr>
                          <w:rFonts w:ascii="Verdana" w:hAnsi="Verdana" w:cs="Calibri"/>
                          <w:b/>
                          <w:color w:val="002060"/>
                          <w:sz w:val="24"/>
                        </w:rPr>
                        <w:t>Pred mobilitou</w:t>
                      </w:r>
                    </w:p>
                    <w:p w14:paraId="20812B4D" w14:textId="77777777" w:rsidR="000E1A5F" w:rsidRDefault="000E1A5F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</w:p>
                    <w:p w14:paraId="1666F33B" w14:textId="77777777" w:rsidR="000E1A5F" w:rsidRPr="00727EE2" w:rsidRDefault="000E1A5F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 w:rsidRPr="00727EE2">
                        <w:rPr>
                          <w:rFonts w:ascii="Calibri" w:hAnsi="Calibri" w:cs="Calibri"/>
                        </w:rPr>
                        <w:t>Poskytnúť študijný program.</w:t>
                      </w:r>
                    </w:p>
                    <w:p w14:paraId="068DD223" w14:textId="77777777" w:rsidR="000E1A5F" w:rsidRPr="00727EE2" w:rsidRDefault="000E1A5F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 w:rsidRPr="00727EE2">
                        <w:rPr>
                          <w:rFonts w:ascii="Calibri" w:hAnsi="Calibri" w:cs="Calibri"/>
                        </w:rPr>
                        <w:t>Identifikovať zodpovedné osoby.</w:t>
                      </w:r>
                    </w:p>
                    <w:p w14:paraId="09C348EF" w14:textId="77777777" w:rsidR="000E1A5F" w:rsidRPr="00AF7482" w:rsidRDefault="000E1A5F" w:rsidP="00770D4D">
                      <w:pPr>
                        <w:spacing w:after="0"/>
                        <w:rPr>
                          <w:rFonts w:ascii="Calibri" w:hAnsi="Calibri" w:cs="Calibri"/>
                          <w:b/>
                        </w:rPr>
                      </w:pPr>
                      <w:r w:rsidRPr="00727EE2">
                        <w:rPr>
                          <w:rFonts w:ascii="Calibri" w:hAnsi="Calibri" w:cs="Calibri"/>
                        </w:rPr>
                        <w:t>Záväzok všetkých troch strán s originálnymi/ skenovanými/digitálnymi podpismi.</w:t>
                      </w:r>
                      <w:r w:rsidRPr="00AF7482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11DD3" w:rsidRPr="00960B00">
        <w:rPr>
          <w:rFonts w:cstheme="minorHAnsi"/>
          <w:b/>
          <w:color w:val="002060"/>
          <w:sz w:val="28"/>
        </w:rPr>
        <w:t>Kroky k vyplneniu Zmluvy o štúdiu</w:t>
      </w:r>
    </w:p>
    <w:p w14:paraId="10B725B3" w14:textId="77777777" w:rsidR="0027424A" w:rsidRPr="00960B00" w:rsidRDefault="00133271" w:rsidP="0027424A">
      <w:pPr>
        <w:tabs>
          <w:tab w:val="left" w:pos="2977"/>
          <w:tab w:val="left" w:pos="7371"/>
        </w:tabs>
        <w:rPr>
          <w:rFonts w:ascii="Verdana" w:eastAsia="Times New Roman" w:hAnsi="Verdana" w:cs="Calibri"/>
          <w:b/>
          <w:color w:val="002060"/>
          <w:sz w:val="28"/>
          <w:szCs w:val="20"/>
        </w:rPr>
      </w:pPr>
      <w:r>
        <w:rPr>
          <w:rFonts w:ascii="Verdana" w:eastAsiaTheme="minorHAnsi" w:hAnsi="Verdana" w:cs="Calibri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03DE05" wp14:editId="3069632D">
                <wp:simplePos x="0" y="0"/>
                <wp:positionH relativeFrom="column">
                  <wp:posOffset>2002790</wp:posOffset>
                </wp:positionH>
                <wp:positionV relativeFrom="paragraph">
                  <wp:posOffset>4758055</wp:posOffset>
                </wp:positionV>
                <wp:extent cx="2844800" cy="2268855"/>
                <wp:effectExtent l="19050" t="19050" r="31750" b="5524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2688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E04DC3" w14:textId="77777777" w:rsidR="000E1A5F" w:rsidRPr="00727EE2" w:rsidRDefault="000E1A5F" w:rsidP="00727EE2">
                            <w:pPr>
                              <w:spacing w:after="0"/>
                              <w:jc w:val="center"/>
                              <w:rPr>
                                <w:rFonts w:ascii="Verdana" w:hAnsi="Verdana" w:cs="Calibri"/>
                                <w:b/>
                                <w:color w:val="002060"/>
                              </w:rPr>
                            </w:pPr>
                            <w:r w:rsidRPr="00727EE2">
                              <w:rPr>
                                <w:rFonts w:ascii="Verdana" w:hAnsi="Verdana" w:cs="Calibri"/>
                                <w:b/>
                                <w:color w:val="002060"/>
                              </w:rPr>
                              <w:t xml:space="preserve">Po mobilite </w:t>
                            </w:r>
                          </w:p>
                          <w:p w14:paraId="2713F308" w14:textId="77777777" w:rsidR="000E1A5F" w:rsidRDefault="000E1A5F" w:rsidP="00287378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</w:p>
                          <w:p w14:paraId="435F2E6E" w14:textId="77777777" w:rsidR="000E1A5F" w:rsidRPr="00727EE2" w:rsidRDefault="000E1A5F" w:rsidP="00287378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Prijímajúca inštitúcia</w:t>
                            </w:r>
                            <w:r w:rsidRPr="00727EE2">
                              <w:rPr>
                                <w:rFonts w:ascii="Calibri" w:hAnsi="Calibri" w:cs="Calibri"/>
                              </w:rPr>
                              <w:t xml:space="preserve"> zasiela študentovi a vysielajúcej inštitúcii Výpis výsledkov do 5 týždňov po zverejnení výsledkov. </w:t>
                            </w:r>
                          </w:p>
                          <w:p w14:paraId="35851877" w14:textId="77777777" w:rsidR="000E1A5F" w:rsidRPr="00727EE2" w:rsidRDefault="000E1A5F" w:rsidP="0027424A">
                            <w:pPr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Vysielajúca inštitúcia</w:t>
                            </w:r>
                            <w:r w:rsidRPr="00727EE2">
                              <w:rPr>
                                <w:rFonts w:ascii="Calibri" w:hAnsi="Calibri" w:cs="Calibri"/>
                              </w:rPr>
                              <w:t xml:space="preserve"> uzná úspešne dokončené aktivity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, </w:t>
                            </w:r>
                            <w:r w:rsidRPr="0069670F">
                              <w:rPr>
                                <w:rFonts w:ascii="Calibri" w:hAnsi="Calibri" w:cs="Calibri"/>
                                <w:b/>
                              </w:rPr>
                              <w:t xml:space="preserve">zahrnie ich do diplomu študenta </w:t>
                            </w:r>
                            <w:r w:rsidRPr="00727EE2">
                              <w:rPr>
                                <w:rFonts w:ascii="Calibri" w:hAnsi="Calibri" w:cs="Calibri"/>
                              </w:rPr>
                              <w:t>a zaregistruje ich v študentovom Výpise výsledkov spravidla do 5 týždňov.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7" type="#_x0000_t202" style="position:absolute;margin-left:157.7pt;margin-top:374.65pt;width:224pt;height:17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" fillcolor="#92d050" strokecolor="#f2f2f2" strokeweight="3pt">
                <v:shadow on="t" color="#4e6128" opacity=".5" offset="1pt"/>
                <v:textbox>
                  <w:txbxContent>
                    <w:p w:rsidR="000E1A5F" w:rsidRPr="00727EE2" w:rsidRDefault="000E1A5F" w:rsidP="00727EE2">
                      <w:pPr>
                        <w:spacing w:after="0"/>
                        <w:jc w:val="center"/>
                        <w:rPr>
                          <w:rFonts w:ascii="Verdana" w:hAnsi="Verdana" w:cs="Calibri"/>
                          <w:b/>
                          <w:color w:val="002060"/>
                        </w:rPr>
                      </w:pPr>
                      <w:r w:rsidRPr="00727EE2">
                        <w:rPr>
                          <w:rFonts w:ascii="Verdana" w:hAnsi="Verdana" w:cs="Calibri"/>
                          <w:b/>
                          <w:color w:val="002060"/>
                        </w:rPr>
                        <w:t xml:space="preserve">Po mobilite </w:t>
                      </w:r>
                    </w:p>
                    <w:p w:rsidR="000E1A5F" w:rsidRDefault="000E1A5F" w:rsidP="00287378">
                      <w:pPr>
                        <w:spacing w:after="0"/>
                        <w:jc w:val="both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</w:p>
                    <w:p w:rsidR="000E1A5F" w:rsidRPr="00727EE2" w:rsidRDefault="000E1A5F" w:rsidP="00287378">
                      <w:pPr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 w:rsidRPr="00727EE2">
                        <w:rPr>
                          <w:rFonts w:ascii="Calibri" w:hAnsi="Calibri" w:cs="Calibri"/>
                          <w:b/>
                          <w:u w:val="single"/>
                        </w:rPr>
                        <w:t>Prijímajúca inštitúcia</w:t>
                      </w:r>
                      <w:r w:rsidRPr="00727EE2">
                        <w:rPr>
                          <w:rFonts w:ascii="Calibri" w:hAnsi="Calibri" w:cs="Calibri"/>
                        </w:rPr>
                        <w:t xml:space="preserve"> zasiela študentovi a vysielajúcej inštitúcii Výpis výsledkov do 5 týždňov po zverejnení výsledkov. </w:t>
                      </w:r>
                    </w:p>
                    <w:p w:rsidR="000E1A5F" w:rsidRPr="00727EE2" w:rsidRDefault="000E1A5F" w:rsidP="0027424A">
                      <w:pPr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 w:rsidRPr="00727EE2">
                        <w:rPr>
                          <w:rFonts w:ascii="Calibri" w:hAnsi="Calibri" w:cs="Calibri"/>
                          <w:b/>
                          <w:u w:val="single"/>
                        </w:rPr>
                        <w:t>Vysielajúca inštitúcia</w:t>
                      </w:r>
                      <w:r w:rsidRPr="00727EE2">
                        <w:rPr>
                          <w:rFonts w:ascii="Calibri" w:hAnsi="Calibri" w:cs="Calibri"/>
                        </w:rPr>
                        <w:t xml:space="preserve"> uzná úspešne dokončené aktivity</w:t>
                      </w:r>
                      <w:r>
                        <w:rPr>
                          <w:rFonts w:ascii="Calibri" w:hAnsi="Calibri" w:cs="Calibri"/>
                        </w:rPr>
                        <w:t xml:space="preserve">, </w:t>
                      </w:r>
                      <w:r w:rsidRPr="0069670F">
                        <w:rPr>
                          <w:rFonts w:ascii="Calibri" w:hAnsi="Calibri" w:cs="Calibri"/>
                          <w:b/>
                        </w:rPr>
                        <w:t xml:space="preserve">zahrnie ich do diplomu študenta </w:t>
                      </w:r>
                      <w:r w:rsidRPr="00727EE2">
                        <w:rPr>
                          <w:rFonts w:ascii="Calibri" w:hAnsi="Calibri" w:cs="Calibri"/>
                        </w:rPr>
                        <w:t>a zaregistruje ich v študentovom Výpise výsledkov spravidla do 5 týždňov.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Theme="minorHAnsi" w:hAnsi="Verdana" w:cs="Calibri"/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E7B68" wp14:editId="04A11841">
                <wp:simplePos x="0" y="0"/>
                <wp:positionH relativeFrom="column">
                  <wp:posOffset>2002790</wp:posOffset>
                </wp:positionH>
                <wp:positionV relativeFrom="paragraph">
                  <wp:posOffset>1898650</wp:posOffset>
                </wp:positionV>
                <wp:extent cx="2844800" cy="2689225"/>
                <wp:effectExtent l="19050" t="19050" r="31750" b="53975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2689225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70115B" w14:textId="77777777" w:rsidR="000E1A5F" w:rsidRPr="00F11DD3" w:rsidRDefault="000E1A5F" w:rsidP="00727EE2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Verdana" w:hAnsi="Verdana" w:cs="Calibri"/>
                                <w:b/>
                                <w:color w:val="002060"/>
                              </w:rPr>
                              <w:t>Počas mobility</w:t>
                            </w:r>
                          </w:p>
                          <w:p w14:paraId="565690DF" w14:textId="77777777" w:rsidR="000E1A5F" w:rsidRDefault="000E1A5F" w:rsidP="0027424A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5200996C" w14:textId="77777777" w:rsidR="000E1A5F" w:rsidRPr="00727EE2" w:rsidRDefault="000E1A5F" w:rsidP="0027424A">
                            <w:pPr>
                              <w:shd w:val="clear" w:color="auto" w:fill="F79646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  <w:b/>
                              </w:rPr>
                              <w:t>Ak sú nutné</w:t>
                            </w:r>
                            <w:r w:rsidRPr="0099769F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Pr="00727EE2">
                              <w:rPr>
                                <w:rFonts w:ascii="Calibri" w:hAnsi="Calibri" w:cs="Calibri"/>
                                <w:b/>
                              </w:rPr>
                              <w:t>zmeny:</w:t>
                            </w:r>
                          </w:p>
                          <w:p w14:paraId="7C0A98FA" w14:textId="77777777" w:rsidR="000E1A5F" w:rsidRDefault="000E1A5F" w:rsidP="00727EE2">
                            <w:pPr>
                              <w:shd w:val="clear" w:color="auto" w:fill="F79646"/>
                              <w:spacing w:after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727EE2">
                              <w:rPr>
                                <w:rFonts w:ascii="Calibri" w:hAnsi="Calibri" w:cs="Calibri"/>
                              </w:rPr>
                              <w:t xml:space="preserve">Jedna strana žiada o zmeny do 5 týždňov po začatí daného semestra. Zmeny musia byť odsúhlasené všetkými troma stranami do 2 týždňov po podaní žiadosti. Žiadosť o predĺženie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mobility </w:t>
                            </w:r>
                            <w:r w:rsidRPr="00727EE2">
                              <w:rPr>
                                <w:rFonts w:ascii="Calibri" w:hAnsi="Calibri" w:cs="Calibri"/>
                              </w:rPr>
                              <w:t>môže študent predložiť minimálne jeden mesiac pred pôvodne dohodnutým koncom mobility.</w:t>
                            </w:r>
                          </w:p>
                          <w:p w14:paraId="3D9B995E" w14:textId="77777777" w:rsidR="000E1A5F" w:rsidRPr="00AF7482" w:rsidRDefault="000E1A5F" w:rsidP="00727EE2">
                            <w:pPr>
                              <w:shd w:val="clear" w:color="auto" w:fill="F79646"/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69670F">
                              <w:rPr>
                                <w:rFonts w:ascii="Calibri" w:hAnsi="Calibri" w:cs="Calibri"/>
                                <w:b/>
                              </w:rPr>
                              <w:t>Dohoda všetkých troch strán o zmenách je možná prostredníctvom emailu/digitálnych podpisov.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E7B68" id="Text Box 114" o:spid="_x0000_s1028" type="#_x0000_t202" style="position:absolute;margin-left:157.7pt;margin-top:149.5pt;width:224pt;height:2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" fillcolor="#f79646" strokecolor="#f2f2f2" strokeweight="3pt">
                <v:shadow on="t" color="#974706" opacity=".5" offset="1pt"/>
                <v:textbox>
                  <w:txbxContent>
                    <w:p w14:paraId="3070115B" w14:textId="77777777" w:rsidR="000E1A5F" w:rsidRPr="00F11DD3" w:rsidRDefault="000E1A5F" w:rsidP="00727EE2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Verdana" w:hAnsi="Verdana" w:cs="Calibri"/>
                          <w:b/>
                          <w:color w:val="002060"/>
                        </w:rPr>
                        <w:t>Počas mobility</w:t>
                      </w:r>
                    </w:p>
                    <w:p w14:paraId="565690DF" w14:textId="77777777" w:rsidR="000E1A5F" w:rsidRDefault="000E1A5F" w:rsidP="0027424A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5200996C" w14:textId="77777777" w:rsidR="000E1A5F" w:rsidRPr="00727EE2" w:rsidRDefault="000E1A5F" w:rsidP="0027424A">
                      <w:pPr>
                        <w:shd w:val="clear" w:color="auto" w:fill="F79646"/>
                        <w:spacing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727EE2">
                        <w:rPr>
                          <w:rFonts w:ascii="Calibri" w:hAnsi="Calibri" w:cs="Calibri"/>
                          <w:b/>
                        </w:rPr>
                        <w:t>Ak sú nutné</w:t>
                      </w:r>
                      <w:r w:rsidRPr="0099769F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Pr="00727EE2">
                        <w:rPr>
                          <w:rFonts w:ascii="Calibri" w:hAnsi="Calibri" w:cs="Calibri"/>
                          <w:b/>
                        </w:rPr>
                        <w:t>zmeny:</w:t>
                      </w:r>
                    </w:p>
                    <w:p w14:paraId="7C0A98FA" w14:textId="77777777" w:rsidR="000E1A5F" w:rsidRDefault="000E1A5F" w:rsidP="00727EE2">
                      <w:pPr>
                        <w:shd w:val="clear" w:color="auto" w:fill="F79646"/>
                        <w:spacing w:after="0"/>
                        <w:jc w:val="both"/>
                        <w:rPr>
                          <w:rFonts w:ascii="Calibri" w:hAnsi="Calibri" w:cs="Calibri"/>
                        </w:rPr>
                      </w:pPr>
                      <w:r w:rsidRPr="00727EE2">
                        <w:rPr>
                          <w:rFonts w:ascii="Calibri" w:hAnsi="Calibri" w:cs="Calibri"/>
                        </w:rPr>
                        <w:t xml:space="preserve">Jedna strana žiada o zmeny do 5 týždňov po začatí daného semestra. Zmeny musia byť odsúhlasené všetkými troma stranami do 2 týždňov po podaní žiadosti. Žiadosť o predĺženie </w:t>
                      </w:r>
                      <w:r>
                        <w:rPr>
                          <w:rFonts w:ascii="Calibri" w:hAnsi="Calibri" w:cs="Calibri"/>
                        </w:rPr>
                        <w:t xml:space="preserve">mobility </w:t>
                      </w:r>
                      <w:r w:rsidRPr="00727EE2">
                        <w:rPr>
                          <w:rFonts w:ascii="Calibri" w:hAnsi="Calibri" w:cs="Calibri"/>
                        </w:rPr>
                        <w:t>môže študent predložiť minimálne jeden mesiac pred pôvodne dohodnutým koncom mobility.</w:t>
                      </w:r>
                    </w:p>
                    <w:p w14:paraId="3D9B995E" w14:textId="77777777" w:rsidR="000E1A5F" w:rsidRPr="00AF7482" w:rsidRDefault="000E1A5F" w:rsidP="00727EE2">
                      <w:pPr>
                        <w:shd w:val="clear" w:color="auto" w:fill="F79646"/>
                        <w:spacing w:after="0"/>
                        <w:jc w:val="both"/>
                        <w:rPr>
                          <w:rFonts w:ascii="Calibri" w:hAnsi="Calibri" w:cs="Calibri"/>
                          <w:b/>
                        </w:rPr>
                      </w:pPr>
                      <w:r w:rsidRPr="0069670F">
                        <w:rPr>
                          <w:rFonts w:ascii="Calibri" w:hAnsi="Calibri" w:cs="Calibri"/>
                          <w:b/>
                        </w:rPr>
                        <w:t>Dohoda všetkých troch strán o zmenách je možná prostredníctvom emailu/digitálnych podpisov.</w:t>
                      </w:r>
                    </w:p>
                  </w:txbxContent>
                </v:textbox>
              </v:shape>
            </w:pict>
          </mc:Fallback>
        </mc:AlternateContent>
      </w:r>
      <w:r w:rsidR="0027424A" w:rsidRPr="00960B00">
        <w:rPr>
          <w:rFonts w:ascii="Verdana" w:hAnsi="Verdana" w:cs="Calibri"/>
          <w:b/>
          <w:color w:val="002060"/>
          <w:sz w:val="28"/>
        </w:rPr>
        <w:br w:type="page"/>
      </w:r>
    </w:p>
    <w:p w14:paraId="5D2E0523" w14:textId="77777777" w:rsidR="009C2690" w:rsidRPr="00960B00" w:rsidRDefault="009C2690"/>
    <w:sectPr w:rsidR="009C2690" w:rsidRPr="00960B00" w:rsidSect="00727E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FDB29" w14:textId="77777777" w:rsidR="00631E89" w:rsidRDefault="00631E89" w:rsidP="0027424A">
      <w:pPr>
        <w:spacing w:after="0" w:line="240" w:lineRule="auto"/>
      </w:pPr>
      <w:r>
        <w:separator/>
      </w:r>
    </w:p>
  </w:endnote>
  <w:endnote w:type="continuationSeparator" w:id="0">
    <w:p w14:paraId="4DE656FC" w14:textId="77777777" w:rsidR="00631E89" w:rsidRDefault="00631E89" w:rsidP="0027424A">
      <w:pPr>
        <w:spacing w:after="0" w:line="240" w:lineRule="auto"/>
      </w:pPr>
      <w:r>
        <w:continuationSeparator/>
      </w:r>
    </w:p>
  </w:endnote>
  <w:endnote w:id="1">
    <w:p w14:paraId="04240D87" w14:textId="77777777" w:rsidR="000E1A5F" w:rsidRPr="00A56CBD" w:rsidRDefault="000E1A5F" w:rsidP="005A437D">
      <w:pPr>
        <w:pStyle w:val="FootnoteText"/>
        <w:spacing w:before="120" w:after="120"/>
        <w:ind w:right="283"/>
        <w:rPr>
          <w:b/>
          <w:sz w:val="18"/>
        </w:rPr>
      </w:pPr>
      <w:r w:rsidRPr="00ED77D0">
        <w:rPr>
          <w:rStyle w:val="EndnoteReference"/>
          <w:b/>
        </w:rPr>
        <w:endnoteRef/>
      </w:r>
      <w:r>
        <w:rPr>
          <w:rFonts w:cs="Calibri"/>
          <w:b/>
        </w:rPr>
        <w:t>Mobilitné okno (</w:t>
      </w:r>
      <w:r w:rsidRPr="00A56CBD">
        <w:rPr>
          <w:rFonts w:cs="Calibri"/>
          <w:b/>
        </w:rPr>
        <w:t>Mobility window</w:t>
      </w:r>
      <w:r>
        <w:rPr>
          <w:rFonts w:cs="Calibri"/>
          <w:b/>
        </w:rPr>
        <w:t>)</w:t>
      </w:r>
      <w:r w:rsidRPr="00A56CBD">
        <w:rPr>
          <w:rFonts w:cs="Calibri"/>
        </w:rPr>
        <w:t>: obdobie vyčlenené pre kreditovú mobilitu študenta v kurikul</w:t>
      </w:r>
      <w:r>
        <w:rPr>
          <w:rFonts w:cs="Calibri"/>
        </w:rPr>
        <w:t>u</w:t>
      </w:r>
      <w:r w:rsidRPr="00A56CBD">
        <w:rPr>
          <w:rFonts w:cs="Calibri"/>
        </w:rPr>
        <w:t xml:space="preserve"> študijného programu, priestor pre mobilitu.</w:t>
      </w:r>
    </w:p>
    <w:p w14:paraId="7627ACE9" w14:textId="77777777" w:rsidR="000E1A5F" w:rsidRPr="00A56CBD" w:rsidRDefault="000E1A5F" w:rsidP="00FA43FD">
      <w:pPr>
        <w:pStyle w:val="FootnoteText"/>
        <w:spacing w:before="120" w:after="120"/>
        <w:rPr>
          <w:b/>
        </w:rPr>
      </w:pPr>
      <w:r>
        <w:rPr>
          <w:rStyle w:val="EndnoteReference"/>
          <w:rFonts w:cstheme="minorHAnsi"/>
        </w:rPr>
        <w:endnoteRef/>
      </w:r>
      <w:r>
        <w:rPr>
          <w:b/>
          <w:vertAlign w:val="superscript"/>
        </w:rPr>
        <w:t>i</w:t>
      </w:r>
      <w:r w:rsidRPr="00ED77D0">
        <w:rPr>
          <w:b/>
        </w:rPr>
        <w:t xml:space="preserve">Dôvody k mimoriadnym zmenám v študijnom programe v zahraničí (vyberte číslo z tabuľky dole): </w:t>
      </w:r>
    </w:p>
    <w:tbl>
      <w:tblPr>
        <w:tblW w:w="0" w:type="auto"/>
        <w:tblInd w:w="250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6218"/>
        <w:gridCol w:w="3387"/>
      </w:tblGrid>
      <w:tr w:rsidR="000E1A5F" w:rsidRPr="00A56CBD" w14:paraId="5BEEB79D" w14:textId="77777777" w:rsidTr="00FA43FD">
        <w:tc>
          <w:tcPr>
            <w:tcW w:w="62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B2161AD" w14:textId="77777777" w:rsidR="000E1A5F" w:rsidRPr="00A56CBD" w:rsidRDefault="000E1A5F" w:rsidP="0057715C">
            <w:pPr>
              <w:pStyle w:val="FootnoteText"/>
              <w:rPr>
                <w:rFonts w:cstheme="minorHAnsi"/>
                <w:b/>
                <w:i/>
                <w:iCs/>
                <w:u w:val="single"/>
              </w:rPr>
            </w:pPr>
            <w:r w:rsidRPr="00ED77D0">
              <w:t xml:space="preserve"> </w:t>
            </w:r>
            <w:r w:rsidRPr="00ED77D0">
              <w:rPr>
                <w:rFonts w:cs="Calibri"/>
                <w:b/>
                <w:i/>
                <w:iCs/>
              </w:rPr>
              <w:t>Dôvody k zrušeniu predmetu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AD0D93" w14:textId="77777777" w:rsidR="000E1A5F" w:rsidRPr="00A56CBD" w:rsidRDefault="000E1A5F" w:rsidP="0057715C">
            <w:pPr>
              <w:pStyle w:val="FootnoteText"/>
              <w:rPr>
                <w:rFonts w:cstheme="minorHAnsi"/>
                <w:b/>
                <w:i/>
                <w:iCs/>
                <w:u w:val="single"/>
              </w:rPr>
            </w:pPr>
            <w:r w:rsidRPr="00ED77D0">
              <w:rPr>
                <w:rFonts w:cs="Calibri"/>
                <w:b/>
                <w:i/>
                <w:iCs/>
              </w:rPr>
              <w:t>Dôvody k pridaniu predmetu</w:t>
            </w:r>
          </w:p>
        </w:tc>
      </w:tr>
      <w:tr w:rsidR="000E1A5F" w:rsidRPr="00A56CBD" w14:paraId="0E91E857" w14:textId="77777777" w:rsidTr="00FA43FD">
        <w:tc>
          <w:tcPr>
            <w:tcW w:w="62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006DB92" w14:textId="77777777" w:rsidR="000E1A5F" w:rsidRPr="00A56CBD" w:rsidRDefault="000E1A5F" w:rsidP="0057715C">
            <w:pPr>
              <w:pStyle w:val="FootnoteText"/>
              <w:rPr>
                <w:rFonts w:cstheme="minorHAnsi"/>
                <w:u w:val="single"/>
              </w:rPr>
            </w:pPr>
            <w:r w:rsidRPr="00A56CBD">
              <w:rPr>
                <w:rFonts w:cstheme="minorHAnsi"/>
              </w:rPr>
              <w:t xml:space="preserve">1. </w:t>
            </w:r>
            <w:r w:rsidRPr="00A56CBD">
              <w:rPr>
                <w:rFonts w:cs="Calibri"/>
              </w:rPr>
              <w:t>Vybraný predmet nie je dostupný v prijímajúcej inštitúcii</w:t>
            </w:r>
          </w:p>
        </w:tc>
        <w:tc>
          <w:tcPr>
            <w:tcW w:w="33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2227290" w14:textId="77777777" w:rsidR="000E1A5F" w:rsidRPr="00A56CBD" w:rsidRDefault="000E1A5F" w:rsidP="0057715C">
            <w:pPr>
              <w:pStyle w:val="FootnoteText"/>
              <w:rPr>
                <w:rFonts w:cstheme="minorHAnsi"/>
                <w:u w:val="single"/>
              </w:rPr>
            </w:pPr>
            <w:r w:rsidRPr="00ED77D0">
              <w:rPr>
                <w:rFonts w:cstheme="minorHAnsi"/>
              </w:rPr>
              <w:t xml:space="preserve">5. </w:t>
            </w:r>
            <w:r w:rsidRPr="00ED77D0">
              <w:rPr>
                <w:rFonts w:cs="Calibri"/>
              </w:rPr>
              <w:t>Nahradenie zrušeného predmetu</w:t>
            </w:r>
          </w:p>
        </w:tc>
      </w:tr>
      <w:tr w:rsidR="000E1A5F" w:rsidRPr="00A56CBD" w14:paraId="546D9829" w14:textId="77777777" w:rsidTr="00FA43FD">
        <w:tc>
          <w:tcPr>
            <w:tcW w:w="6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E8B05E9" w14:textId="77777777" w:rsidR="000E1A5F" w:rsidRPr="00A56CBD" w:rsidRDefault="000E1A5F" w:rsidP="0057715C">
            <w:pPr>
              <w:pStyle w:val="FootnoteText"/>
              <w:rPr>
                <w:rFonts w:cstheme="minorHAnsi"/>
                <w:u w:val="single"/>
              </w:rPr>
            </w:pPr>
            <w:r w:rsidRPr="00A56CBD">
              <w:rPr>
                <w:rFonts w:cstheme="minorHAnsi"/>
              </w:rPr>
              <w:t xml:space="preserve">2. </w:t>
            </w:r>
            <w:r w:rsidRPr="00A56CBD">
              <w:rPr>
                <w:rFonts w:cs="Calibri"/>
              </w:rPr>
              <w:t>Predmet je v inom jazyku, ako bolo uvedené v Katalógu kurzov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66E66E2" w14:textId="77777777" w:rsidR="000E1A5F" w:rsidRPr="00A56CBD" w:rsidRDefault="000E1A5F" w:rsidP="0057715C">
            <w:pPr>
              <w:pStyle w:val="FootnoteText"/>
              <w:rPr>
                <w:rFonts w:cstheme="minorHAnsi"/>
                <w:u w:val="single"/>
              </w:rPr>
            </w:pPr>
            <w:r w:rsidRPr="00ED77D0">
              <w:rPr>
                <w:rFonts w:cstheme="minorHAnsi"/>
              </w:rPr>
              <w:t xml:space="preserve">6. </w:t>
            </w:r>
            <w:r w:rsidRPr="00ED77D0">
              <w:rPr>
                <w:rFonts w:cs="Calibri"/>
              </w:rPr>
              <w:t>Predĺženie mobility</w:t>
            </w:r>
          </w:p>
        </w:tc>
      </w:tr>
      <w:tr w:rsidR="000E1A5F" w:rsidRPr="00A56CBD" w14:paraId="5175F56B" w14:textId="77777777" w:rsidTr="00FA43FD">
        <w:tc>
          <w:tcPr>
            <w:tcW w:w="62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B732F3F" w14:textId="77777777" w:rsidR="000E1A5F" w:rsidRPr="00A56CBD" w:rsidRDefault="000E1A5F" w:rsidP="0057715C">
            <w:pPr>
              <w:pStyle w:val="FootnoteText"/>
              <w:rPr>
                <w:rFonts w:cstheme="minorHAnsi"/>
              </w:rPr>
            </w:pPr>
            <w:r w:rsidRPr="00A56CBD">
              <w:rPr>
                <w:rFonts w:cstheme="minorHAnsi"/>
              </w:rPr>
              <w:t xml:space="preserve">3. </w:t>
            </w:r>
            <w:r w:rsidRPr="00A56CBD">
              <w:rPr>
                <w:rFonts w:cs="Calibri"/>
              </w:rPr>
              <w:t>Konflikt v rozvrhu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CE828E6" w14:textId="77777777" w:rsidR="000E1A5F" w:rsidRPr="00A56CBD" w:rsidRDefault="000E1A5F" w:rsidP="0057715C">
            <w:pPr>
              <w:pStyle w:val="FootnoteText"/>
              <w:rPr>
                <w:rFonts w:cstheme="minorHAnsi"/>
                <w:u w:val="single"/>
              </w:rPr>
            </w:pPr>
            <w:r w:rsidRPr="00ED77D0">
              <w:rPr>
                <w:rFonts w:cstheme="minorHAnsi"/>
              </w:rPr>
              <w:t xml:space="preserve">7. </w:t>
            </w:r>
            <w:r w:rsidRPr="00ED77D0">
              <w:rPr>
                <w:rFonts w:cs="Calibri"/>
              </w:rPr>
              <w:t>Iné (prosím popíšte)</w:t>
            </w:r>
          </w:p>
        </w:tc>
      </w:tr>
      <w:tr w:rsidR="000E1A5F" w:rsidRPr="00A56CBD" w14:paraId="3B0D8E68" w14:textId="77777777" w:rsidTr="00FA43FD">
        <w:tc>
          <w:tcPr>
            <w:tcW w:w="6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554D8FF" w14:textId="77777777" w:rsidR="000E1A5F" w:rsidRPr="00A56CBD" w:rsidRDefault="000E1A5F" w:rsidP="0057715C">
            <w:pPr>
              <w:pStyle w:val="FootnoteText"/>
              <w:rPr>
                <w:rFonts w:cstheme="minorHAnsi"/>
              </w:rPr>
            </w:pPr>
            <w:r w:rsidRPr="00A56CBD">
              <w:rPr>
                <w:rFonts w:cstheme="minorHAnsi"/>
              </w:rPr>
              <w:t xml:space="preserve">4. </w:t>
            </w:r>
            <w:r w:rsidRPr="00A56CBD">
              <w:rPr>
                <w:rFonts w:cs="Calibri"/>
              </w:rPr>
              <w:t>Iné (prosím popíšte)</w:t>
            </w:r>
          </w:p>
        </w:tc>
        <w:tc>
          <w:tcPr>
            <w:tcW w:w="338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3158149" w14:textId="77777777" w:rsidR="000E1A5F" w:rsidRPr="00A56CBD" w:rsidRDefault="000E1A5F" w:rsidP="0057715C">
            <w:pPr>
              <w:pStyle w:val="FootnoteText"/>
              <w:rPr>
                <w:rFonts w:cstheme="minorHAnsi"/>
                <w:u w:val="single"/>
              </w:rPr>
            </w:pPr>
          </w:p>
        </w:tc>
      </w:tr>
    </w:tbl>
    <w:p w14:paraId="121D112A" w14:textId="77777777" w:rsidR="000E1A5F" w:rsidRPr="00A56CBD" w:rsidRDefault="000E1A5F">
      <w:pPr>
        <w:pStyle w:val="EndnoteText"/>
      </w:pPr>
    </w:p>
  </w:endnote>
  <w:endnote w:id="2">
    <w:p w14:paraId="00282286" w14:textId="77777777" w:rsidR="000E1A5F" w:rsidRPr="00A56CBD" w:rsidRDefault="000E1A5F" w:rsidP="00770D4D">
      <w:pPr>
        <w:pStyle w:val="EndnoteText"/>
        <w:spacing w:before="120" w:after="120"/>
        <w:ind w:right="283"/>
        <w:jc w:val="both"/>
        <w:rPr>
          <w:rFonts w:cstheme="minorHAnsi"/>
        </w:rPr>
      </w:pPr>
      <w:r>
        <w:rPr>
          <w:rFonts w:cstheme="minorHAnsi"/>
          <w:vertAlign w:val="superscript"/>
        </w:rPr>
        <w:t>i</w:t>
      </w:r>
      <w:r>
        <w:rPr>
          <w:rStyle w:val="EndnoteReference"/>
          <w:rFonts w:cstheme="minorHAnsi"/>
        </w:rPr>
        <w:endnoteRef/>
      </w:r>
      <w:r w:rsidRPr="00ED77D0">
        <w:rPr>
          <w:rFonts w:cstheme="minorHAnsi"/>
        </w:rPr>
        <w:t xml:space="preserve"> </w:t>
      </w:r>
      <w:r w:rsidRPr="00ED77D0">
        <w:rPr>
          <w:rFonts w:cstheme="minorHAnsi"/>
          <w:b/>
        </w:rPr>
        <w:t>Uznávanie štúdia</w:t>
      </w:r>
      <w:r w:rsidRPr="00ED77D0">
        <w:rPr>
          <w:rFonts w:cstheme="minorHAnsi"/>
        </w:rPr>
        <w:t>: vysielajúca inštitúcia uzná všetky kredity</w:t>
      </w:r>
      <w:r>
        <w:rPr>
          <w:rFonts w:cstheme="minorHAnsi"/>
        </w:rPr>
        <w:t xml:space="preserve"> (alebo ekvivalenty)</w:t>
      </w:r>
      <w:r w:rsidRPr="00ED77D0">
        <w:rPr>
          <w:rFonts w:cstheme="minorHAnsi"/>
        </w:rPr>
        <w:t>, ktoré študent získal počas mobility v zahraničí,</w:t>
      </w:r>
      <w:r>
        <w:rPr>
          <w:rFonts w:cstheme="minorHAnsi"/>
        </w:rPr>
        <w:t xml:space="preserve"> a</w:t>
      </w:r>
      <w:r w:rsidRPr="00ED77D0">
        <w:rPr>
          <w:rFonts w:cstheme="minorHAnsi"/>
        </w:rPr>
        <w:t xml:space="preserve"> ktoré sú špecifikované v pos</w:t>
      </w:r>
      <w:r>
        <w:rPr>
          <w:rFonts w:cstheme="minorHAnsi"/>
        </w:rPr>
        <w:t xml:space="preserve">lednej verzii Zmluvy o štúdiu ako </w:t>
      </w:r>
      <w:r w:rsidRPr="00ED77D0">
        <w:rPr>
          <w:rFonts w:cstheme="minorHAnsi"/>
        </w:rPr>
        <w:t>započítavajú</w:t>
      </w:r>
      <w:r>
        <w:rPr>
          <w:rFonts w:cstheme="minorHAnsi"/>
        </w:rPr>
        <w:t>ce</w:t>
      </w:r>
      <w:r w:rsidRPr="00ED77D0">
        <w:rPr>
          <w:rFonts w:cstheme="minorHAnsi"/>
        </w:rPr>
        <w:t xml:space="preserve"> </w:t>
      </w:r>
      <w:r>
        <w:rPr>
          <w:rFonts w:cstheme="minorHAnsi"/>
        </w:rPr>
        <w:t xml:space="preserve">sa </w:t>
      </w:r>
      <w:r w:rsidRPr="00ED77D0">
        <w:rPr>
          <w:rFonts w:cstheme="minorHAnsi"/>
        </w:rPr>
        <w:t>do jeho štúdia (tabuľka B a ak je to relevantné tabuľka B2)</w:t>
      </w:r>
      <w:r>
        <w:rPr>
          <w:rFonts w:cstheme="minorHAnsi"/>
        </w:rPr>
        <w:t xml:space="preserve"> </w:t>
      </w:r>
      <w:r w:rsidRPr="00166AD9">
        <w:rPr>
          <w:rFonts w:cstheme="minorHAnsi"/>
        </w:rPr>
        <w:t>a započíta ako súčasť štúdia študenta</w:t>
      </w:r>
      <w:r w:rsidRPr="00ED77D0">
        <w:rPr>
          <w:rFonts w:cstheme="minorHAnsi"/>
        </w:rPr>
        <w:t>, bez potreby absolvovať ďalšie kurzy alebo skúšky na vysielajúcej inštitúcii.</w:t>
      </w:r>
    </w:p>
    <w:p w14:paraId="1EC10CE1" w14:textId="77777777" w:rsidR="000E1A5F" w:rsidRDefault="000E1A5F" w:rsidP="00581C6F">
      <w:pPr>
        <w:pStyle w:val="EndnoteText"/>
        <w:spacing w:before="120" w:after="120"/>
        <w:jc w:val="both"/>
      </w:pPr>
      <w:r w:rsidRPr="00ED77D0">
        <w:rPr>
          <w:rFonts w:cstheme="minorHAnsi"/>
          <w:vertAlign w:val="superscript"/>
        </w:rPr>
        <w:t>iv</w:t>
      </w:r>
      <w:r w:rsidRPr="00ED77D0">
        <w:rPr>
          <w:rFonts w:cstheme="minorHAnsi"/>
        </w:rPr>
        <w:t xml:space="preserve"> </w:t>
      </w:r>
      <w:r w:rsidRPr="00A56CBD">
        <w:rPr>
          <w:rFonts w:cstheme="minorHAnsi"/>
          <w:b/>
        </w:rPr>
        <w:t>ECTS príručka užívateľa</w:t>
      </w:r>
      <w:r w:rsidRPr="00ED77D0">
        <w:rPr>
          <w:rFonts w:cstheme="minorHAnsi"/>
          <w:b/>
        </w:rPr>
        <w:t xml:space="preserve">: </w:t>
      </w:r>
      <w:hyperlink r:id="rId1" w:history="1">
        <w:r w:rsidRPr="00ED77D0">
          <w:rPr>
            <w:rStyle w:val="Hyperlink"/>
            <w:rFonts w:cstheme="minorHAnsi"/>
          </w:rPr>
          <w:t>http://ec.europa.eu/education/tools/ects_en.htm</w:t>
        </w:r>
      </w:hyperlink>
    </w:p>
    <w:p w14:paraId="6F17CEEE" w14:textId="77777777" w:rsidR="000E1A5F" w:rsidRDefault="000E1A5F" w:rsidP="00185D04">
      <w:pPr>
        <w:pStyle w:val="EndnoteText"/>
        <w:spacing w:before="120" w:after="120"/>
        <w:jc w:val="both"/>
        <w:rPr>
          <w:lang w:val="en-GB"/>
        </w:rPr>
      </w:pPr>
      <w:r w:rsidRPr="00ED77D0">
        <w:rPr>
          <w:rFonts w:cstheme="minorHAnsi"/>
          <w:vertAlign w:val="superscript"/>
        </w:rPr>
        <w:t>v</w:t>
      </w:r>
      <w:r>
        <w:rPr>
          <w:rFonts w:cstheme="minorHAnsi"/>
          <w:vertAlign w:val="superscript"/>
        </w:rPr>
        <w:t xml:space="preserve">  </w:t>
      </w:r>
      <w:r>
        <w:rPr>
          <w:rFonts w:cstheme="minorHAnsi"/>
          <w:b/>
          <w:lang w:val="en-GB"/>
        </w:rPr>
        <w:t xml:space="preserve">EGRACONS </w:t>
      </w:r>
      <w:r w:rsidRPr="002D4594">
        <w:rPr>
          <w:rFonts w:cstheme="minorHAnsi"/>
          <w:b/>
          <w:lang w:val="en-GB"/>
        </w:rPr>
        <w:t>Grade Conversion Tool</w:t>
      </w:r>
      <w:r>
        <w:rPr>
          <w:rFonts w:cstheme="minorHAnsi"/>
          <w:b/>
          <w:lang w:val="en-GB"/>
        </w:rPr>
        <w:t>:</w:t>
      </w:r>
      <w:r w:rsidRPr="00802B6F">
        <w:rPr>
          <w:lang w:val="en-GB"/>
        </w:rPr>
        <w:t xml:space="preserve"> </w:t>
      </w:r>
      <w:hyperlink r:id="rId2" w:history="1">
        <w:r w:rsidRPr="00430588">
          <w:rPr>
            <w:rStyle w:val="Hyperlink"/>
            <w:lang w:val="en-GB"/>
          </w:rPr>
          <w:t>https://tool.egracons.eu/</w:t>
        </w:r>
      </w:hyperlink>
    </w:p>
    <w:p w14:paraId="7F6A7BB7" w14:textId="77777777" w:rsidR="000E1A5F" w:rsidRPr="00A56CBD" w:rsidRDefault="000E1A5F" w:rsidP="00185D04">
      <w:pPr>
        <w:pStyle w:val="EndnoteText"/>
        <w:spacing w:before="120" w:after="120"/>
        <w:jc w:val="both"/>
        <w:rPr>
          <w:rFonts w:cs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D31BB" w14:textId="77777777" w:rsidR="00AF7482" w:rsidRDefault="00AF7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CC6FB" w14:textId="47AFDD9E" w:rsidR="000E1A5F" w:rsidRDefault="00AF7482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0D5D568" wp14:editId="2B68D67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cb0f4b39844c115d587aeeea" descr="{&quot;HashCode&quot;:-18766677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6E292C9" w14:textId="3FA738C3" w:rsidR="00AF7482" w:rsidRPr="00AF7482" w:rsidRDefault="00AF7482" w:rsidP="00AF7482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AF7482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5D568" id="_x0000_t202" coordsize="21600,21600" o:spt="202" path="m,l,21600r21600,l21600,xe">
              <v:stroke joinstyle="miter"/>
              <v:path gradientshapeok="t" o:connecttype="rect"/>
            </v:shapetype>
            <v:shape id="MSIPCMcb0f4b39844c115d587aeeea" o:spid="_x0000_s1031" type="#_x0000_t202" alt="{&quot;HashCode&quot;:-1876667767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" o:allowincell="f" filled="f" stroked="f" strokeweight=".5pt">
              <v:fill o:detectmouseclick="t"/>
              <v:textbox inset="20pt,0,,0">
                <w:txbxContent>
                  <w:p w14:paraId="06E292C9" w14:textId="3FA738C3" w:rsidR="00AF7482" w:rsidRPr="00AF7482" w:rsidRDefault="00AF7482" w:rsidP="00AF7482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AF7482">
                      <w:rPr>
                        <w:rFonts w:ascii="Calibri" w:hAnsi="Calibri" w:cs="Calibri"/>
                        <w:color w:val="737373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4705931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24223C">
          <w:fldChar w:fldCharType="begin"/>
        </w:r>
        <w:r w:rsidR="0024223C">
          <w:instrText xml:space="preserve"> PAGE   \* MERGEFORMAT </w:instrText>
        </w:r>
        <w:r w:rsidR="0024223C">
          <w:fldChar w:fldCharType="separate"/>
        </w:r>
        <w:r w:rsidR="00D00175">
          <w:rPr>
            <w:noProof/>
          </w:rPr>
          <w:t>2</w:t>
        </w:r>
        <w:r w:rsidR="0024223C">
          <w:rPr>
            <w:noProof/>
          </w:rPr>
          <w:fldChar w:fldCharType="end"/>
        </w:r>
      </w:sdtContent>
    </w:sdt>
  </w:p>
  <w:p w14:paraId="232A6759" w14:textId="77777777" w:rsidR="000E1A5F" w:rsidRDefault="000E1A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04708" w14:textId="77777777" w:rsidR="00AF7482" w:rsidRDefault="00AF7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C366D" w14:textId="77777777" w:rsidR="00631E89" w:rsidRDefault="00631E89" w:rsidP="0027424A">
      <w:pPr>
        <w:spacing w:after="0" w:line="240" w:lineRule="auto"/>
      </w:pPr>
      <w:r>
        <w:separator/>
      </w:r>
    </w:p>
  </w:footnote>
  <w:footnote w:type="continuationSeparator" w:id="0">
    <w:p w14:paraId="65F56B78" w14:textId="77777777" w:rsidR="00631E89" w:rsidRDefault="00631E89" w:rsidP="00274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2CBE7" w14:textId="77777777" w:rsidR="00AF7482" w:rsidRDefault="00AF74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DD5D" w14:textId="77777777" w:rsidR="000E1A5F" w:rsidRDefault="001332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7D4184" wp14:editId="1D4747F0">
              <wp:simplePos x="0" y="0"/>
              <wp:positionH relativeFrom="column">
                <wp:posOffset>4465955</wp:posOffset>
              </wp:positionH>
              <wp:positionV relativeFrom="paragraph">
                <wp:posOffset>-266700</wp:posOffset>
              </wp:positionV>
              <wp:extent cx="1852295" cy="683260"/>
              <wp:effectExtent l="0" t="0" r="0" b="254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295" cy="683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C9FE6" w14:textId="77777777" w:rsidR="000E1A5F" w:rsidRPr="009E68D1" w:rsidRDefault="000E1A5F" w:rsidP="002E607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</w:pPr>
                          <w:r w:rsidRPr="009E68D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 xml:space="preserve">Vysokoškolské vzdelávanie: </w:t>
                          </w:r>
                        </w:p>
                        <w:p w14:paraId="0E9F1B5E" w14:textId="77777777" w:rsidR="000E1A5F" w:rsidRPr="00AD66BB" w:rsidRDefault="000E1A5F" w:rsidP="00353D2E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E68D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</w:rPr>
                            <w:t>Inštrukcie k zmluve o štúdiu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351.65pt;margin-top:-21pt;width:145.85pt;height:5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Fq+tAIAALk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" filled="f" stroked="f">
              <v:textbox>
                <w:txbxContent>
                  <w:p w:rsidR="000E1A5F" w:rsidRPr="009E68D1" w:rsidRDefault="000E1A5F" w:rsidP="002E607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</w:pPr>
                    <w:r w:rsidRPr="009E68D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 xml:space="preserve">Vysokoškolské vzdelávanie: </w:t>
                    </w:r>
                  </w:p>
                  <w:p w:rsidR="000E1A5F" w:rsidRPr="00AD66BB" w:rsidRDefault="000E1A5F" w:rsidP="00353D2E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E68D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</w:rPr>
                      <w:t>Inštrukcie k zmluve o štúdiu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9F73A4" wp14:editId="4A242FEC">
              <wp:simplePos x="0" y="0"/>
              <wp:positionH relativeFrom="column">
                <wp:posOffset>-461010</wp:posOffset>
              </wp:positionH>
              <wp:positionV relativeFrom="paragraph">
                <wp:posOffset>-373380</wp:posOffset>
              </wp:positionV>
              <wp:extent cx="3798570" cy="24638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857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B99903" w14:textId="77777777" w:rsidR="000E1A5F" w:rsidRPr="00671F34" w:rsidRDefault="000E1A5F" w:rsidP="000F23DE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</w:rPr>
                          </w:pPr>
                          <w:r w:rsidRPr="00671F34">
                            <w:rPr>
                              <w:rFonts w:cstheme="minorHAnsi"/>
                              <w:sz w:val="16"/>
                              <w:szCs w:val="16"/>
                            </w:rPr>
                            <w:t>Zmluva o štúdiu-inštrukcie-201</w:t>
                          </w:r>
                          <w:r w:rsidR="006D792B">
                            <w:rPr>
                              <w:rFonts w:cstheme="minorHAnsi"/>
                              <w:sz w:val="16"/>
                              <w:szCs w:val="16"/>
                            </w:rPr>
                            <w:t>8</w:t>
                          </w:r>
                        </w:p>
                        <w:p w14:paraId="252FAC6F" w14:textId="77777777" w:rsidR="000E1A5F" w:rsidRPr="004F2D85" w:rsidRDefault="000E1A5F" w:rsidP="000F23D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0F6D57A" w14:textId="77777777" w:rsidR="000E1A5F" w:rsidRPr="004F2D85" w:rsidRDefault="000E1A5F" w:rsidP="000F23DE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0" type="#_x0000_t202" style="position:absolute;margin-left:-36.3pt;margin-top:-29.4pt;width:299.1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aqugIAAMI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" filled="f" stroked="f">
              <v:textbox>
                <w:txbxContent>
                  <w:p w:rsidR="000E1A5F" w:rsidRPr="00671F34" w:rsidRDefault="000E1A5F" w:rsidP="000F23DE">
                    <w:pPr>
                      <w:tabs>
                        <w:tab w:val="left" w:pos="3119"/>
                      </w:tabs>
                      <w:spacing w:after="0"/>
                      <w:rPr>
                        <w:rFonts w:cstheme="minorHAnsi"/>
                        <w:b/>
                        <w:i/>
                        <w:color w:val="003CB4"/>
                        <w:sz w:val="16"/>
                        <w:szCs w:val="16"/>
                      </w:rPr>
                    </w:pPr>
                    <w:r w:rsidRPr="00671F34">
                      <w:rPr>
                        <w:rFonts w:cstheme="minorHAnsi"/>
                        <w:sz w:val="16"/>
                        <w:szCs w:val="16"/>
                      </w:rPr>
                      <w:t>Zmluva o štúdiu-inštrukcie-201</w:t>
                    </w:r>
                    <w:r w:rsidR="006D792B">
                      <w:rPr>
                        <w:rFonts w:cstheme="minorHAnsi"/>
                        <w:sz w:val="16"/>
                        <w:szCs w:val="16"/>
                      </w:rPr>
                      <w:t>8</w:t>
                    </w:r>
                  </w:p>
                  <w:p w:rsidR="000E1A5F" w:rsidRPr="004F2D85" w:rsidRDefault="000E1A5F" w:rsidP="000F23D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0E1A5F" w:rsidRPr="004F2D85" w:rsidRDefault="000E1A5F" w:rsidP="000F23DE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0E1A5F" w:rsidRPr="00A04811">
      <w:rPr>
        <w:noProof/>
      </w:rPr>
      <w:drawing>
        <wp:anchor distT="0" distB="0" distL="114300" distR="114300" simplePos="0" relativeHeight="251659264" behindDoc="0" locked="0" layoutInCell="1" allowOverlap="1" wp14:anchorId="694F464D" wp14:editId="2148E273">
          <wp:simplePos x="0" y="0"/>
          <wp:positionH relativeFrom="column">
            <wp:posOffset>-367030</wp:posOffset>
          </wp:positionH>
          <wp:positionV relativeFrom="paragraph">
            <wp:posOffset>-20320</wp:posOffset>
          </wp:positionV>
          <wp:extent cx="1280160" cy="259715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651326" w14:textId="77777777" w:rsidR="000E1A5F" w:rsidRDefault="000E1A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B41F33" w14:textId="77777777" w:rsidR="00AF7482" w:rsidRDefault="00AF74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7424A"/>
    <w:rsid w:val="00034A80"/>
    <w:rsid w:val="0004470D"/>
    <w:rsid w:val="00091687"/>
    <w:rsid w:val="00096A69"/>
    <w:rsid w:val="000B0892"/>
    <w:rsid w:val="000C308D"/>
    <w:rsid w:val="000C6666"/>
    <w:rsid w:val="000D1B0C"/>
    <w:rsid w:val="000E0D2B"/>
    <w:rsid w:val="000E1A5F"/>
    <w:rsid w:val="000F23DE"/>
    <w:rsid w:val="001115C3"/>
    <w:rsid w:val="001168E7"/>
    <w:rsid w:val="00124E64"/>
    <w:rsid w:val="00130743"/>
    <w:rsid w:val="00133271"/>
    <w:rsid w:val="00160F90"/>
    <w:rsid w:val="00163877"/>
    <w:rsid w:val="00166AD9"/>
    <w:rsid w:val="00175E5A"/>
    <w:rsid w:val="00181054"/>
    <w:rsid w:val="00185D04"/>
    <w:rsid w:val="001910D4"/>
    <w:rsid w:val="001A733F"/>
    <w:rsid w:val="001A7671"/>
    <w:rsid w:val="001B6D38"/>
    <w:rsid w:val="001C2B80"/>
    <w:rsid w:val="0022178C"/>
    <w:rsid w:val="002237D6"/>
    <w:rsid w:val="00236654"/>
    <w:rsid w:val="0024223C"/>
    <w:rsid w:val="00255238"/>
    <w:rsid w:val="00255DC2"/>
    <w:rsid w:val="00257E24"/>
    <w:rsid w:val="0027424A"/>
    <w:rsid w:val="00282437"/>
    <w:rsid w:val="00287378"/>
    <w:rsid w:val="002925CF"/>
    <w:rsid w:val="002B7A5A"/>
    <w:rsid w:val="002C566C"/>
    <w:rsid w:val="002E54C2"/>
    <w:rsid w:val="002E6075"/>
    <w:rsid w:val="00304DB3"/>
    <w:rsid w:val="003215FC"/>
    <w:rsid w:val="003333A6"/>
    <w:rsid w:val="003375C3"/>
    <w:rsid w:val="00342A0A"/>
    <w:rsid w:val="00345324"/>
    <w:rsid w:val="00351FFC"/>
    <w:rsid w:val="00353D2E"/>
    <w:rsid w:val="00375434"/>
    <w:rsid w:val="00387A56"/>
    <w:rsid w:val="003900AA"/>
    <w:rsid w:val="00390C98"/>
    <w:rsid w:val="003E2654"/>
    <w:rsid w:val="00404E91"/>
    <w:rsid w:val="0042331C"/>
    <w:rsid w:val="0045420F"/>
    <w:rsid w:val="00470CA4"/>
    <w:rsid w:val="0047189E"/>
    <w:rsid w:val="0048490B"/>
    <w:rsid w:val="004B4971"/>
    <w:rsid w:val="004B4E4C"/>
    <w:rsid w:val="004B6401"/>
    <w:rsid w:val="004D2312"/>
    <w:rsid w:val="004D5863"/>
    <w:rsid w:val="004F2D85"/>
    <w:rsid w:val="004F458D"/>
    <w:rsid w:val="005104B0"/>
    <w:rsid w:val="00553337"/>
    <w:rsid w:val="00562068"/>
    <w:rsid w:val="005665BF"/>
    <w:rsid w:val="0057715C"/>
    <w:rsid w:val="00580FF3"/>
    <w:rsid w:val="00581C6F"/>
    <w:rsid w:val="00590615"/>
    <w:rsid w:val="005A3918"/>
    <w:rsid w:val="005A437D"/>
    <w:rsid w:val="005B2A45"/>
    <w:rsid w:val="005B5B94"/>
    <w:rsid w:val="005B70FE"/>
    <w:rsid w:val="005B795B"/>
    <w:rsid w:val="005C1890"/>
    <w:rsid w:val="005C79C5"/>
    <w:rsid w:val="005F46C9"/>
    <w:rsid w:val="006023AE"/>
    <w:rsid w:val="00604694"/>
    <w:rsid w:val="00614AD4"/>
    <w:rsid w:val="00631E89"/>
    <w:rsid w:val="0063469E"/>
    <w:rsid w:val="00652E00"/>
    <w:rsid w:val="006621C1"/>
    <w:rsid w:val="006662B8"/>
    <w:rsid w:val="00671F34"/>
    <w:rsid w:val="00680C56"/>
    <w:rsid w:val="006853B2"/>
    <w:rsid w:val="00687A5D"/>
    <w:rsid w:val="0069670F"/>
    <w:rsid w:val="006B00EE"/>
    <w:rsid w:val="006B42F2"/>
    <w:rsid w:val="006D792B"/>
    <w:rsid w:val="007113C7"/>
    <w:rsid w:val="00720E64"/>
    <w:rsid w:val="007241F9"/>
    <w:rsid w:val="00726B6D"/>
    <w:rsid w:val="00727EE2"/>
    <w:rsid w:val="0073497F"/>
    <w:rsid w:val="00770D4D"/>
    <w:rsid w:val="00792CC0"/>
    <w:rsid w:val="00794313"/>
    <w:rsid w:val="00795456"/>
    <w:rsid w:val="007B1586"/>
    <w:rsid w:val="007C3A2A"/>
    <w:rsid w:val="007D69C6"/>
    <w:rsid w:val="007F789F"/>
    <w:rsid w:val="008248B7"/>
    <w:rsid w:val="008374C9"/>
    <w:rsid w:val="00842568"/>
    <w:rsid w:val="00857251"/>
    <w:rsid w:val="00862888"/>
    <w:rsid w:val="00870055"/>
    <w:rsid w:val="00874EDA"/>
    <w:rsid w:val="00880176"/>
    <w:rsid w:val="008A0F8E"/>
    <w:rsid w:val="008A32B9"/>
    <w:rsid w:val="008A6955"/>
    <w:rsid w:val="008B1FB5"/>
    <w:rsid w:val="008D6837"/>
    <w:rsid w:val="008D7303"/>
    <w:rsid w:val="008E51EF"/>
    <w:rsid w:val="008F68F7"/>
    <w:rsid w:val="00906CE5"/>
    <w:rsid w:val="00910A8E"/>
    <w:rsid w:val="00932155"/>
    <w:rsid w:val="009403EF"/>
    <w:rsid w:val="00960B00"/>
    <w:rsid w:val="00973161"/>
    <w:rsid w:val="00983CE4"/>
    <w:rsid w:val="00987980"/>
    <w:rsid w:val="0099769F"/>
    <w:rsid w:val="009A138C"/>
    <w:rsid w:val="009A1B0F"/>
    <w:rsid w:val="009A3CB0"/>
    <w:rsid w:val="009A5DFC"/>
    <w:rsid w:val="009B71B2"/>
    <w:rsid w:val="009B725B"/>
    <w:rsid w:val="009C2690"/>
    <w:rsid w:val="009D0A02"/>
    <w:rsid w:val="009D7BB5"/>
    <w:rsid w:val="009E40B8"/>
    <w:rsid w:val="009E68D1"/>
    <w:rsid w:val="009F76F0"/>
    <w:rsid w:val="00A16694"/>
    <w:rsid w:val="00A450B5"/>
    <w:rsid w:val="00A45159"/>
    <w:rsid w:val="00A54864"/>
    <w:rsid w:val="00A56CBD"/>
    <w:rsid w:val="00A855CA"/>
    <w:rsid w:val="00A91C60"/>
    <w:rsid w:val="00AB2D51"/>
    <w:rsid w:val="00AC3499"/>
    <w:rsid w:val="00AC4610"/>
    <w:rsid w:val="00AD33AD"/>
    <w:rsid w:val="00AD7952"/>
    <w:rsid w:val="00AF72DC"/>
    <w:rsid w:val="00AF7482"/>
    <w:rsid w:val="00B23DCB"/>
    <w:rsid w:val="00B2430E"/>
    <w:rsid w:val="00B327AD"/>
    <w:rsid w:val="00B334AE"/>
    <w:rsid w:val="00B3371A"/>
    <w:rsid w:val="00B42C90"/>
    <w:rsid w:val="00B553BE"/>
    <w:rsid w:val="00B67AC8"/>
    <w:rsid w:val="00B70199"/>
    <w:rsid w:val="00B97077"/>
    <w:rsid w:val="00B977FA"/>
    <w:rsid w:val="00BB0434"/>
    <w:rsid w:val="00BC39D1"/>
    <w:rsid w:val="00BC5667"/>
    <w:rsid w:val="00BC6F1D"/>
    <w:rsid w:val="00BE7127"/>
    <w:rsid w:val="00C0238A"/>
    <w:rsid w:val="00C47A00"/>
    <w:rsid w:val="00C5746C"/>
    <w:rsid w:val="00C976ED"/>
    <w:rsid w:val="00CA0CCE"/>
    <w:rsid w:val="00CB3EE7"/>
    <w:rsid w:val="00CB6AF3"/>
    <w:rsid w:val="00CC12AE"/>
    <w:rsid w:val="00CD224F"/>
    <w:rsid w:val="00CD2D9D"/>
    <w:rsid w:val="00CF53B6"/>
    <w:rsid w:val="00D00175"/>
    <w:rsid w:val="00D0522E"/>
    <w:rsid w:val="00D33F2C"/>
    <w:rsid w:val="00D363FE"/>
    <w:rsid w:val="00D37194"/>
    <w:rsid w:val="00D559C7"/>
    <w:rsid w:val="00D6440E"/>
    <w:rsid w:val="00D655F4"/>
    <w:rsid w:val="00D73AA5"/>
    <w:rsid w:val="00D818E3"/>
    <w:rsid w:val="00D82E53"/>
    <w:rsid w:val="00DB7D9D"/>
    <w:rsid w:val="00DC4279"/>
    <w:rsid w:val="00DC4979"/>
    <w:rsid w:val="00DF503C"/>
    <w:rsid w:val="00DF59F0"/>
    <w:rsid w:val="00E02F2E"/>
    <w:rsid w:val="00E51040"/>
    <w:rsid w:val="00E64779"/>
    <w:rsid w:val="00E71563"/>
    <w:rsid w:val="00EC76F7"/>
    <w:rsid w:val="00ED77D0"/>
    <w:rsid w:val="00EE3F03"/>
    <w:rsid w:val="00EE5534"/>
    <w:rsid w:val="00F06D2C"/>
    <w:rsid w:val="00F11DD3"/>
    <w:rsid w:val="00F1239F"/>
    <w:rsid w:val="00F26D67"/>
    <w:rsid w:val="00FA43FD"/>
    <w:rsid w:val="00FC1A43"/>
    <w:rsid w:val="00FE2D70"/>
    <w:rsid w:val="00FE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AC7963"/>
  <w15:docId w15:val="{DAE55FFD-3D96-4D2F-AEF3-A8EADC11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7424A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27424A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27424A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27424A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24A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27424A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27424A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27424A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EndnoteReference">
    <w:name w:val="endnote reference"/>
    <w:rsid w:val="0027424A"/>
    <w:rPr>
      <w:vertAlign w:val="superscript"/>
    </w:rPr>
  </w:style>
  <w:style w:type="paragraph" w:styleId="EndnoteText">
    <w:name w:val="endnote text"/>
    <w:basedOn w:val="Normal"/>
    <w:link w:val="EndnoteTextChar"/>
    <w:unhideWhenUsed/>
    <w:rsid w:val="002742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7424A"/>
    <w:rPr>
      <w:sz w:val="20"/>
      <w:szCs w:val="20"/>
      <w:lang w:val="it-IT"/>
    </w:rPr>
  </w:style>
  <w:style w:type="character" w:styleId="Hyperlink">
    <w:name w:val="Hyperlink"/>
    <w:rsid w:val="002742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24A"/>
    <w:rPr>
      <w:rFonts w:ascii="Tahoma" w:hAnsi="Tahoma" w:cs="Tahoma"/>
      <w:sz w:val="16"/>
      <w:szCs w:val="16"/>
      <w:lang w:val="it-IT"/>
    </w:rPr>
  </w:style>
  <w:style w:type="paragraph" w:styleId="Header">
    <w:name w:val="header"/>
    <w:basedOn w:val="Normal"/>
    <w:link w:val="Head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378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287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378"/>
    <w:rPr>
      <w:lang w:val="it-IT"/>
    </w:rPr>
  </w:style>
  <w:style w:type="paragraph" w:styleId="FootnoteText">
    <w:name w:val="footnote text"/>
    <w:basedOn w:val="Normal"/>
    <w:link w:val="FootnoteTextChar"/>
    <w:unhideWhenUsed/>
    <w:rsid w:val="00F123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1239F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F1239F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4D2312"/>
    <w:rPr>
      <w:color w:val="808080"/>
    </w:rPr>
  </w:style>
  <w:style w:type="paragraph" w:styleId="CommentText">
    <w:name w:val="annotation text"/>
    <w:basedOn w:val="Normal"/>
    <w:link w:val="CommentTextChar"/>
    <w:rsid w:val="00652E00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652E00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0C666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04DB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DB3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DB3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FE5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plusols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tool.egracons.eu/" TargetMode="External"/><Relationship Id="rId1" Type="http://schemas.openxmlformats.org/officeDocument/2006/relationships/hyperlink" Target="http://ec.europa.eu/education/tools/ects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2961-DFCF-4F81-B51E-839CD120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2027</Words>
  <Characters>11555</Characters>
  <Application>Microsoft Office Word</Application>
  <DocSecurity>4</DocSecurity>
  <Lines>96</Lines>
  <Paragraphs>27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TEGOVSKA Elena (EAC)</dc:creator>
  <cp:lastModifiedBy>Funta, Rastislav</cp:lastModifiedBy>
  <cp:revision>2</cp:revision>
  <cp:lastPrinted>2015-04-10T10:01:00Z</cp:lastPrinted>
  <dcterms:created xsi:type="dcterms:W3CDTF">2021-12-11T17:01:00Z</dcterms:created>
  <dcterms:modified xsi:type="dcterms:W3CDTF">2021-12-11T17:01:00Z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d1fcc-24d7-4f55-9dc2-c1518f171327_Enabled">
    <vt:lpwstr>true</vt:lpwstr>
  </property>
  <property fmtid="{D5CDD505-2E9C-101B-9397-08002B2CF9AE}" pid="3" name="MSIP_Label_73dd1fcc-24d7-4f55-9dc2-c1518f171327_SetDate">
    <vt:lpwstr>2021-12-11T17:01:46Z</vt:lpwstr>
  </property>
  <property fmtid="{D5CDD505-2E9C-101B-9397-08002B2CF9AE}" pid="4" name="MSIP_Label_73dd1fcc-24d7-4f55-9dc2-c1518f171327_Method">
    <vt:lpwstr>Privileged</vt:lpwstr>
  </property>
  <property fmtid="{D5CDD505-2E9C-101B-9397-08002B2CF9AE}" pid="5" name="MSIP_Label_73dd1fcc-24d7-4f55-9dc2-c1518f171327_Name">
    <vt:lpwstr>No Protection (Label Only) - Internal Use</vt:lpwstr>
  </property>
  <property fmtid="{D5CDD505-2E9C-101B-9397-08002B2CF9AE}" pid="6" name="MSIP_Label_73dd1fcc-24d7-4f55-9dc2-c1518f171327_SiteId">
    <vt:lpwstr>945c199a-83a2-4e80-9f8c-5a91be5752dd</vt:lpwstr>
  </property>
  <property fmtid="{D5CDD505-2E9C-101B-9397-08002B2CF9AE}" pid="7" name="MSIP_Label_73dd1fcc-24d7-4f55-9dc2-c1518f171327_ActionId">
    <vt:lpwstr>f9470582-47cf-405c-bb89-1d5e676c1a98</vt:lpwstr>
  </property>
  <property fmtid="{D5CDD505-2E9C-101B-9397-08002B2CF9AE}" pid="8" name="MSIP_Label_73dd1fcc-24d7-4f55-9dc2-c1518f171327_ContentBits">
    <vt:lpwstr>2</vt:lpwstr>
  </property>
</Properties>
</file>